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F473" w14:textId="77777777" w:rsidR="00BE5F42" w:rsidRPr="00207198" w:rsidRDefault="001F14A9" w:rsidP="00BE5F42">
      <w:pPr>
        <w:pStyle w:val="Lijn"/>
      </w:pPr>
      <w:bookmarkStart w:id="0" w:name="_Toc351383705"/>
      <w:bookmarkStart w:id="1" w:name="_Toc351387164"/>
      <w:bookmarkStart w:id="2" w:name="_Toc358635615"/>
      <w:bookmarkStart w:id="3" w:name="_Toc358635630"/>
      <w:r>
        <w:rPr>
          <w:noProof/>
        </w:rPr>
        <w:pict w14:anchorId="256A8488">
          <v:rect id="_x0000_i1025" alt="" style="width:453.6pt;height:.05pt;mso-width-percent:0;mso-height-percent:0;mso-width-percent:0;mso-height-percent:0" o:hralign="center" o:hrstd="t" o:hr="t" fillcolor="#a0a0a0" stroked="f"/>
        </w:pict>
      </w:r>
    </w:p>
    <w:p w14:paraId="637F26E3" w14:textId="77777777" w:rsidR="000E5B71" w:rsidRPr="00F4100F" w:rsidRDefault="00F4100F" w:rsidP="000E5B71">
      <w:pPr>
        <w:pStyle w:val="Deel"/>
        <w:rPr>
          <w:lang w:val="en-US"/>
        </w:rPr>
      </w:pPr>
      <w:r w:rsidRPr="00F4100F">
        <w:rPr>
          <w:lang w:val="en-US"/>
        </w:rPr>
        <w:t>PARTIE</w:t>
      </w:r>
      <w:r w:rsidR="000E5B71" w:rsidRPr="00F4100F">
        <w:rPr>
          <w:lang w:val="en-US"/>
        </w:rPr>
        <w:t xml:space="preserve"> </w:t>
      </w:r>
      <w:r w:rsidR="00A071FE">
        <w:rPr>
          <w:lang w:val="en-US"/>
        </w:rPr>
        <w:t>4</w:t>
      </w:r>
      <w:r w:rsidR="000E5B71" w:rsidRPr="00F4100F">
        <w:rPr>
          <w:lang w:val="en-US"/>
        </w:rPr>
        <w:tab/>
      </w:r>
      <w:r w:rsidRPr="00F4100F">
        <w:rPr>
          <w:lang w:val="en-US"/>
        </w:rPr>
        <w:t xml:space="preserve">TECHNIQUES SPECIALES </w:t>
      </w:r>
      <w:r w:rsidR="000E5B71" w:rsidRPr="00F4100F">
        <w:rPr>
          <w:lang w:val="en-US"/>
        </w:rPr>
        <w:t xml:space="preserve">– </w:t>
      </w:r>
      <w:bookmarkEnd w:id="0"/>
      <w:bookmarkEnd w:id="1"/>
      <w:bookmarkEnd w:id="2"/>
      <w:bookmarkEnd w:id="3"/>
      <w:r w:rsidR="00A071FE">
        <w:rPr>
          <w:lang w:val="en-US"/>
        </w:rPr>
        <w:t>CHAUFFAGE 1 ECS. VENTILATION, CLIMATISATION, …</w:t>
      </w:r>
    </w:p>
    <w:p w14:paraId="2003BAFF" w14:textId="77777777" w:rsidR="000E5B71" w:rsidRPr="00F4100F" w:rsidRDefault="000E5B71" w:rsidP="000E5B71">
      <w:pPr>
        <w:pStyle w:val="Kop1"/>
      </w:pPr>
      <w:bookmarkStart w:id="4" w:name="_Toc351383706"/>
      <w:bookmarkStart w:id="5" w:name="_Toc351387165"/>
      <w:bookmarkStart w:id="6" w:name="_Toc358635616"/>
      <w:bookmarkStart w:id="7" w:name="_Toc358635631"/>
      <w:r w:rsidRPr="00F4100F">
        <w:t xml:space="preserve">LOT </w:t>
      </w:r>
      <w:r w:rsidR="00A071FE">
        <w:t>4C</w:t>
      </w:r>
      <w:r w:rsidRPr="00F4100F">
        <w:tab/>
      </w:r>
      <w:bookmarkEnd w:id="4"/>
      <w:bookmarkEnd w:id="5"/>
      <w:bookmarkEnd w:id="6"/>
      <w:bookmarkEnd w:id="7"/>
      <w:r w:rsidR="00A071FE">
        <w:t>E</w:t>
      </w:r>
      <w:r w:rsidR="00A071FE" w:rsidRPr="00A071FE">
        <w:t>QUIPEMENT POUR SYST</w:t>
      </w:r>
      <w:r w:rsidR="00A071FE">
        <w:t>E</w:t>
      </w:r>
      <w:r w:rsidR="00A071FE" w:rsidRPr="00A071FE">
        <w:t xml:space="preserve">MES </w:t>
      </w:r>
      <w:r w:rsidR="00A071FE">
        <w:t xml:space="preserve">ET </w:t>
      </w:r>
      <w:r w:rsidR="00A071FE" w:rsidRPr="00A071FE">
        <w:t xml:space="preserve">CELLULES DE REFROIDISSEMENT </w:t>
      </w:r>
    </w:p>
    <w:p w14:paraId="4A297BAA" w14:textId="77777777" w:rsidR="000E5B71" w:rsidRPr="00A071FE" w:rsidRDefault="00A071FE" w:rsidP="000E5B71">
      <w:pPr>
        <w:pStyle w:val="Hoofdstuk"/>
        <w:rPr>
          <w:lang w:val="en-US"/>
        </w:rPr>
      </w:pPr>
      <w:bookmarkStart w:id="8" w:name="_Toc351383707"/>
      <w:bookmarkStart w:id="9" w:name="_Toc351387166"/>
      <w:bookmarkStart w:id="10" w:name="_Toc358635617"/>
      <w:bookmarkStart w:id="11" w:name="_Toc358635632"/>
      <w:r w:rsidRPr="00A071FE">
        <w:rPr>
          <w:lang w:val="en-US"/>
        </w:rPr>
        <w:t>4C</w:t>
      </w:r>
      <w:r w:rsidR="000E5B71" w:rsidRPr="00A071FE">
        <w:rPr>
          <w:lang w:val="en-US"/>
        </w:rPr>
        <w:t>.</w:t>
      </w:r>
      <w:r w:rsidR="0097328B" w:rsidRPr="00A071FE">
        <w:rPr>
          <w:lang w:val="en-US"/>
        </w:rPr>
        <w:t>3</w:t>
      </w:r>
      <w:r w:rsidR="000E5B71" w:rsidRPr="00A071FE">
        <w:rPr>
          <w:lang w:val="en-US"/>
        </w:rPr>
        <w:t>0.--.</w:t>
      </w:r>
      <w:r w:rsidR="000E5B71" w:rsidRPr="00A071FE">
        <w:rPr>
          <w:lang w:val="en-US"/>
        </w:rPr>
        <w:tab/>
      </w:r>
      <w:bookmarkEnd w:id="8"/>
      <w:bookmarkEnd w:id="9"/>
      <w:bookmarkEnd w:id="10"/>
      <w:bookmarkEnd w:id="11"/>
      <w:r w:rsidR="00F4100F" w:rsidRPr="00A071FE">
        <w:rPr>
          <w:lang w:val="en-US"/>
        </w:rPr>
        <w:t>TUYAUTERIE</w:t>
      </w:r>
      <w:r w:rsidRPr="00A071FE">
        <w:t xml:space="preserve"> POUR SYST</w:t>
      </w:r>
      <w:r>
        <w:t>E</w:t>
      </w:r>
      <w:r w:rsidRPr="00A071FE">
        <w:t>MES DE REFROIDISSEMENT</w:t>
      </w:r>
    </w:p>
    <w:p w14:paraId="3479F6FC" w14:textId="77777777" w:rsidR="000E5B71" w:rsidRPr="00760078" w:rsidRDefault="00A071FE" w:rsidP="00D263BF">
      <w:pPr>
        <w:pStyle w:val="Hoofdgroep"/>
        <w:rPr>
          <w:lang w:val="en-US"/>
        </w:rPr>
      </w:pPr>
      <w:bookmarkStart w:id="12" w:name="_Toc351383708"/>
      <w:bookmarkStart w:id="13" w:name="_Toc351387167"/>
      <w:bookmarkStart w:id="14" w:name="_Toc358635618"/>
      <w:bookmarkStart w:id="15" w:name="_Toc358635633"/>
      <w:r w:rsidRPr="00A071FE">
        <w:rPr>
          <w:lang w:val="en-US"/>
        </w:rPr>
        <w:t>4C</w:t>
      </w:r>
      <w:r w:rsidR="000E5B71" w:rsidRPr="00A071FE">
        <w:rPr>
          <w:lang w:val="en-US"/>
        </w:rPr>
        <w:t>.</w:t>
      </w:r>
      <w:r w:rsidR="0097328B" w:rsidRPr="00A071FE">
        <w:rPr>
          <w:lang w:val="en-US"/>
        </w:rPr>
        <w:t>3</w:t>
      </w:r>
      <w:r w:rsidR="00D263BF" w:rsidRPr="00A071FE">
        <w:rPr>
          <w:lang w:val="en-US"/>
        </w:rPr>
        <w:t>5</w:t>
      </w:r>
      <w:r w:rsidR="000E5B71" w:rsidRPr="00A071FE">
        <w:rPr>
          <w:lang w:val="en-US"/>
        </w:rPr>
        <w:t>.00.</w:t>
      </w:r>
      <w:r w:rsidR="000E5B71" w:rsidRPr="00A071FE">
        <w:rPr>
          <w:lang w:val="en-US"/>
        </w:rPr>
        <w:tab/>
      </w:r>
      <w:bookmarkEnd w:id="12"/>
      <w:bookmarkEnd w:id="13"/>
      <w:r w:rsidR="00F4100F" w:rsidRPr="00F4100F">
        <w:rPr>
          <w:lang w:val="en-US"/>
        </w:rPr>
        <w:t>SYST</w:t>
      </w:r>
      <w:r w:rsidR="00F4100F">
        <w:rPr>
          <w:lang w:val="en-US"/>
        </w:rPr>
        <w:t>E</w:t>
      </w:r>
      <w:r w:rsidR="00F4100F" w:rsidRPr="00F4100F">
        <w:rPr>
          <w:lang w:val="en-US"/>
        </w:rPr>
        <w:t xml:space="preserve">MES DE TUYAUX POUR </w:t>
      </w:r>
      <w:r w:rsidRPr="00A071FE">
        <w:rPr>
          <w:lang w:val="en-US"/>
        </w:rPr>
        <w:t xml:space="preserve">SYSTEMES DE REFROIDISSEMENT </w:t>
      </w:r>
      <w:bookmarkEnd w:id="14"/>
      <w:bookmarkEnd w:id="15"/>
    </w:p>
    <w:p w14:paraId="4604ED4D" w14:textId="77777777" w:rsidR="00A071FE" w:rsidRPr="00A071FE" w:rsidRDefault="000E5B71" w:rsidP="00A071FE">
      <w:pPr>
        <w:pStyle w:val="Kop2"/>
        <w:rPr>
          <w:color w:val="FF6600"/>
          <w:lang w:val="nl-BE"/>
        </w:rPr>
      </w:pPr>
      <w:bookmarkStart w:id="16" w:name="_Toc351383709"/>
      <w:bookmarkStart w:id="17" w:name="_Toc351387168"/>
      <w:bookmarkStart w:id="18" w:name="_Toc358635619"/>
      <w:bookmarkStart w:id="19" w:name="_Toc358635634"/>
      <w:r w:rsidRPr="00207198">
        <w:rPr>
          <w:rFonts w:eastAsia="Times New Roman"/>
          <w:color w:val="0000FF"/>
          <w:lang w:val="nl-BE"/>
        </w:rPr>
        <w:t>68.</w:t>
      </w:r>
      <w:r w:rsidR="0097328B" w:rsidRPr="00207198">
        <w:rPr>
          <w:rFonts w:eastAsia="Times New Roman"/>
          <w:color w:val="0000FF"/>
          <w:lang w:val="nl-BE"/>
        </w:rPr>
        <w:t>3</w:t>
      </w:r>
      <w:r w:rsidR="00D263BF" w:rsidRPr="00207198">
        <w:rPr>
          <w:rFonts w:eastAsia="Times New Roman"/>
          <w:color w:val="0000FF"/>
          <w:lang w:val="nl-BE"/>
        </w:rPr>
        <w:t>5</w:t>
      </w:r>
      <w:r w:rsidRPr="00207198">
        <w:rPr>
          <w:rFonts w:eastAsia="Times New Roman"/>
          <w:color w:val="0000FF"/>
          <w:lang w:val="nl-BE"/>
        </w:rPr>
        <w:t>.</w:t>
      </w:r>
      <w:r w:rsidR="0097328B" w:rsidRPr="00207198">
        <w:rPr>
          <w:rFonts w:eastAsia="Times New Roman"/>
          <w:color w:val="0000FF"/>
          <w:lang w:val="nl-BE"/>
        </w:rPr>
        <w:t>10</w:t>
      </w:r>
      <w:r w:rsidRPr="00207198">
        <w:rPr>
          <w:rFonts w:eastAsia="Times New Roman"/>
          <w:color w:val="0000FF"/>
          <w:lang w:val="nl-BE"/>
        </w:rPr>
        <w:t>.</w:t>
      </w:r>
      <w:r w:rsidRPr="00207198">
        <w:rPr>
          <w:lang w:val="nl-BE"/>
        </w:rPr>
        <w:tab/>
      </w:r>
      <w:r w:rsidR="00A071FE">
        <w:rPr>
          <w:rFonts w:eastAsia="Times New Roman"/>
          <w:lang w:val="nl-BE"/>
        </w:rPr>
        <w:t>Systèmes de réfroidis</w:t>
      </w:r>
      <w:r w:rsidR="00453B05">
        <w:rPr>
          <w:rFonts w:eastAsia="Times New Roman"/>
          <w:lang w:val="nl-BE"/>
        </w:rPr>
        <w:t>s</w:t>
      </w:r>
      <w:r w:rsidR="00A071FE">
        <w:rPr>
          <w:rFonts w:eastAsia="Times New Roman"/>
          <w:lang w:val="nl-BE"/>
        </w:rPr>
        <w:t>ement</w:t>
      </w:r>
      <w:r w:rsidRPr="00207198">
        <w:rPr>
          <w:rFonts w:eastAsia="Times New Roman"/>
          <w:lang w:val="nl-BE"/>
        </w:rPr>
        <w:t xml:space="preserve">, </w:t>
      </w:r>
      <w:r w:rsidR="00F4100F">
        <w:rPr>
          <w:rFonts w:eastAsia="Times New Roman"/>
          <w:lang w:val="nl-BE"/>
        </w:rPr>
        <w:t>tuyaux</w:t>
      </w:r>
      <w:r w:rsidRPr="00207198">
        <w:rPr>
          <w:rFonts w:eastAsia="Times New Roman"/>
          <w:lang w:val="nl-BE"/>
        </w:rPr>
        <w:t xml:space="preserve">, </w:t>
      </w:r>
      <w:r w:rsidR="00F4100F">
        <w:rPr>
          <w:rFonts w:eastAsia="Times New Roman"/>
          <w:lang w:val="nl-BE"/>
        </w:rPr>
        <w:t>gén</w:t>
      </w:r>
      <w:r w:rsidRPr="00207198">
        <w:rPr>
          <w:rFonts w:eastAsia="Times New Roman"/>
          <w:lang w:val="nl-BE"/>
        </w:rPr>
        <w:t>.</w:t>
      </w:r>
      <w:r w:rsidRPr="00207198">
        <w:rPr>
          <w:rStyle w:val="RevisieDatum"/>
          <w:lang w:val="nl-BE"/>
        </w:rPr>
        <w:t xml:space="preserve">  </w:t>
      </w:r>
      <w:r w:rsidR="0089572F" w:rsidRPr="00207198">
        <w:rPr>
          <w:rStyle w:val="RevisieDatum"/>
          <w:lang w:val="nl-BE"/>
        </w:rPr>
        <w:t>10</w:t>
      </w:r>
      <w:r w:rsidRPr="00207198">
        <w:rPr>
          <w:rStyle w:val="RevisieDatum"/>
          <w:lang w:val="nl-BE"/>
        </w:rPr>
        <w:t>-0</w:t>
      </w:r>
      <w:r w:rsidR="00310604" w:rsidRPr="00207198">
        <w:rPr>
          <w:rStyle w:val="RevisieDatum"/>
          <w:lang w:val="nl-BE"/>
        </w:rPr>
        <w:t>6</w:t>
      </w:r>
      <w:r w:rsidRPr="00207198">
        <w:rPr>
          <w:rStyle w:val="RevisieDatum"/>
          <w:lang w:val="nl-BE"/>
        </w:rPr>
        <w:t>-13</w:t>
      </w:r>
      <w:r w:rsidRPr="00207198">
        <w:rPr>
          <w:rStyle w:val="Referentie"/>
          <w:lang w:val="nl-BE"/>
        </w:rPr>
        <w:t xml:space="preserve">  </w:t>
      </w:r>
      <w:bookmarkEnd w:id="16"/>
      <w:bookmarkEnd w:id="17"/>
      <w:bookmarkEnd w:id="18"/>
      <w:bookmarkEnd w:id="19"/>
    </w:p>
    <w:p w14:paraId="46106EF3" w14:textId="77777777" w:rsidR="000E5B71" w:rsidRPr="00207198" w:rsidRDefault="000E5B71" w:rsidP="000E5B71">
      <w:pPr>
        <w:pStyle w:val="SfbCode"/>
      </w:pPr>
      <w:r w:rsidRPr="00207198">
        <w:t>(</w:t>
      </w:r>
      <w:r w:rsidR="00461D44" w:rsidRPr="00207198">
        <w:t>54.4</w:t>
      </w:r>
      <w:r w:rsidRPr="00207198">
        <w:t xml:space="preserve">) </w:t>
      </w:r>
      <w:r w:rsidR="00461D44" w:rsidRPr="00207198">
        <w:t>la</w:t>
      </w:r>
    </w:p>
    <w:p w14:paraId="7F7D4128" w14:textId="77777777" w:rsidR="000E5B71" w:rsidRPr="00207198" w:rsidRDefault="001F14A9" w:rsidP="000E5B71">
      <w:pPr>
        <w:pStyle w:val="Lijn"/>
      </w:pPr>
      <w:r>
        <w:rPr>
          <w:noProof/>
        </w:rPr>
        <w:pict w14:anchorId="67EBA020">
          <v:rect id="_x0000_i1026" alt="" style="width:453.6pt;height:.05pt;mso-width-percent:0;mso-height-percent:0;mso-width-percent:0;mso-height-percent:0" o:hralign="center" o:hrstd="t" o:hr="t" fillcolor="#a0a0a0" stroked="f"/>
        </w:pict>
      </w:r>
    </w:p>
    <w:p w14:paraId="00424893" w14:textId="77777777" w:rsidR="000E5B71" w:rsidRPr="00F4100F" w:rsidRDefault="000E5B71" w:rsidP="000E5B71">
      <w:pPr>
        <w:pStyle w:val="Kop5"/>
      </w:pPr>
      <w:r w:rsidRPr="006A2036">
        <w:rPr>
          <w:rStyle w:val="Kop5BlauwChar"/>
        </w:rPr>
        <w:t>.10.</w:t>
      </w:r>
      <w:r w:rsidRPr="006A2036">
        <w:tab/>
      </w:r>
      <w:r w:rsidR="00F4100F" w:rsidRPr="00F4100F">
        <w:t>DESCRIPTION</w:t>
      </w:r>
    </w:p>
    <w:p w14:paraId="09E6D64B" w14:textId="77777777" w:rsidR="000E5B71" w:rsidRPr="00F4100F" w:rsidRDefault="000E5B71" w:rsidP="000E5B71">
      <w:pPr>
        <w:pStyle w:val="Kop6"/>
        <w:rPr>
          <w:lang w:val="en-US"/>
        </w:rPr>
      </w:pPr>
      <w:r w:rsidRPr="00F4100F">
        <w:rPr>
          <w:lang w:val="en-US"/>
        </w:rPr>
        <w:t>.11.</w:t>
      </w:r>
      <w:r w:rsidRPr="00F4100F">
        <w:rPr>
          <w:lang w:val="en-US"/>
        </w:rPr>
        <w:tab/>
        <w:t>Definiti</w:t>
      </w:r>
      <w:r w:rsidR="00F4100F" w:rsidRPr="00F4100F">
        <w:rPr>
          <w:lang w:val="en-US"/>
        </w:rPr>
        <w:t>on</w:t>
      </w:r>
      <w:r w:rsidRPr="00F4100F">
        <w:rPr>
          <w:lang w:val="en-US"/>
        </w:rPr>
        <w:t>:</w:t>
      </w:r>
    </w:p>
    <w:p w14:paraId="77B7B923" w14:textId="77777777" w:rsidR="000E5B71" w:rsidRPr="00F4100F" w:rsidRDefault="000E5B71" w:rsidP="000E5B71">
      <w:pPr>
        <w:pStyle w:val="81Def"/>
        <w:rPr>
          <w:lang w:val="en-US"/>
        </w:rPr>
      </w:pPr>
      <w:r w:rsidRPr="00F4100F">
        <w:rPr>
          <w:lang w:val="en-US"/>
        </w:rPr>
        <w:t>-</w:t>
      </w:r>
      <w:r w:rsidRPr="00F4100F">
        <w:rPr>
          <w:lang w:val="en-US"/>
        </w:rPr>
        <w:tab/>
      </w:r>
      <w:r w:rsidR="00F4100F" w:rsidRPr="00F4100F">
        <w:rPr>
          <w:lang w:val="en-US"/>
        </w:rPr>
        <w:t xml:space="preserve">Tuyaux </w:t>
      </w:r>
      <w:r w:rsidR="00A071FE" w:rsidRPr="00A071FE">
        <w:rPr>
          <w:lang w:val="en-US"/>
        </w:rPr>
        <w:t>de distribution de gaz pour systèmes de refroidissement</w:t>
      </w:r>
      <w:r w:rsidR="00F4100F" w:rsidRPr="00F4100F">
        <w:rPr>
          <w:lang w:val="en-US"/>
        </w:rPr>
        <w:t>, y compris les fixations, les raccords d'expansion, les interconnexions et autres.</w:t>
      </w:r>
    </w:p>
    <w:p w14:paraId="5E465D47" w14:textId="77777777" w:rsidR="000E5B71" w:rsidRPr="00F4100F" w:rsidRDefault="000E5B71" w:rsidP="000E5B71">
      <w:pPr>
        <w:pStyle w:val="Kop6"/>
        <w:rPr>
          <w:lang w:val="en-US"/>
        </w:rPr>
      </w:pPr>
      <w:r w:rsidRPr="006A2036">
        <w:rPr>
          <w:lang w:val="en-US"/>
        </w:rPr>
        <w:t>.12.</w:t>
      </w:r>
      <w:r w:rsidRPr="006A2036">
        <w:rPr>
          <w:lang w:val="en-US"/>
        </w:rPr>
        <w:tab/>
      </w:r>
      <w:r w:rsidR="00F4100F" w:rsidRPr="00F4100F">
        <w:rPr>
          <w:lang w:val="en-US"/>
        </w:rPr>
        <w:t>Les travaux comprennent</w:t>
      </w:r>
      <w:r w:rsidRPr="00F4100F">
        <w:rPr>
          <w:lang w:val="en-US"/>
        </w:rPr>
        <w:t>:</w:t>
      </w:r>
    </w:p>
    <w:p w14:paraId="4C755B29" w14:textId="77777777" w:rsidR="00F4100F" w:rsidRPr="00F4100F" w:rsidRDefault="00F4100F" w:rsidP="00F4100F">
      <w:pPr>
        <w:pStyle w:val="81"/>
        <w:rPr>
          <w:lang w:val="en-US"/>
        </w:rPr>
      </w:pPr>
      <w:r w:rsidRPr="00F4100F">
        <w:rPr>
          <w:lang w:val="en-US"/>
        </w:rPr>
        <w:t>-</w:t>
      </w:r>
      <w:r>
        <w:rPr>
          <w:lang w:val="en-US"/>
        </w:rPr>
        <w:tab/>
      </w:r>
      <w:r w:rsidRPr="00F4100F">
        <w:rPr>
          <w:lang w:val="en-US"/>
        </w:rPr>
        <w:t>Scier et / ou couper les ouvertures et les fentes de passage nécessaires.</w:t>
      </w:r>
    </w:p>
    <w:p w14:paraId="4D372316" w14:textId="77777777" w:rsidR="00F4100F" w:rsidRPr="00F4100F" w:rsidRDefault="00F4100F" w:rsidP="00F4100F">
      <w:pPr>
        <w:pStyle w:val="81"/>
        <w:rPr>
          <w:lang w:val="en-US"/>
        </w:rPr>
      </w:pPr>
      <w:r w:rsidRPr="00F4100F">
        <w:rPr>
          <w:lang w:val="en-US"/>
        </w:rPr>
        <w:t>-</w:t>
      </w:r>
      <w:r>
        <w:rPr>
          <w:lang w:val="en-US"/>
        </w:rPr>
        <w:tab/>
      </w:r>
      <w:r w:rsidRPr="00F4100F">
        <w:rPr>
          <w:lang w:val="en-US"/>
        </w:rPr>
        <w:t>Mise en place et pose des conduites de gaz.</w:t>
      </w:r>
    </w:p>
    <w:p w14:paraId="5749F21C" w14:textId="77777777" w:rsidR="00F4100F" w:rsidRPr="00F4100F" w:rsidRDefault="00F4100F" w:rsidP="00F4100F">
      <w:pPr>
        <w:pStyle w:val="81"/>
        <w:rPr>
          <w:lang w:val="en-US"/>
        </w:rPr>
      </w:pPr>
      <w:r w:rsidRPr="00F4100F">
        <w:rPr>
          <w:lang w:val="en-US"/>
        </w:rPr>
        <w:t>-</w:t>
      </w:r>
      <w:r>
        <w:rPr>
          <w:lang w:val="en-US"/>
        </w:rPr>
        <w:tab/>
      </w:r>
      <w:r w:rsidRPr="00F4100F">
        <w:rPr>
          <w:lang w:val="en-US"/>
        </w:rPr>
        <w:t>Raccordement des tuyaux.</w:t>
      </w:r>
    </w:p>
    <w:p w14:paraId="4ADA0452" w14:textId="77777777" w:rsidR="00F4100F" w:rsidRPr="006A2036" w:rsidRDefault="00F4100F" w:rsidP="00F4100F">
      <w:pPr>
        <w:pStyle w:val="81"/>
        <w:rPr>
          <w:lang w:val="en-US"/>
        </w:rPr>
      </w:pPr>
      <w:r w:rsidRPr="006A2036">
        <w:rPr>
          <w:lang w:val="en-US"/>
        </w:rPr>
        <w:t>-</w:t>
      </w:r>
      <w:r w:rsidRPr="006A2036">
        <w:rPr>
          <w:lang w:val="en-US"/>
        </w:rPr>
        <w:tab/>
        <w:t>Un test de pression des tuyaux.</w:t>
      </w:r>
    </w:p>
    <w:p w14:paraId="28E4AA10" w14:textId="77777777" w:rsidR="00F4100F" w:rsidRPr="006A2036" w:rsidRDefault="00F4100F" w:rsidP="00F4100F">
      <w:pPr>
        <w:pStyle w:val="81"/>
        <w:rPr>
          <w:lang w:val="en-US"/>
        </w:rPr>
      </w:pPr>
      <w:r w:rsidRPr="006A2036">
        <w:rPr>
          <w:lang w:val="en-US"/>
        </w:rPr>
        <w:t>-</w:t>
      </w:r>
      <w:r w:rsidRPr="006A2036">
        <w:rPr>
          <w:lang w:val="en-US"/>
        </w:rPr>
        <w:tab/>
        <w:t>L'enlèvement de tous les déchets d'emballage du site.</w:t>
      </w:r>
    </w:p>
    <w:p w14:paraId="675CED58" w14:textId="77777777" w:rsidR="000E5B71" w:rsidRPr="006A2036" w:rsidRDefault="000E5B71" w:rsidP="00F4100F">
      <w:pPr>
        <w:pStyle w:val="Kop6"/>
        <w:rPr>
          <w:lang w:val="en-US"/>
        </w:rPr>
      </w:pPr>
      <w:r w:rsidRPr="006A2036">
        <w:rPr>
          <w:lang w:val="en-US"/>
        </w:rPr>
        <w:t>.13.</w:t>
      </w:r>
      <w:r w:rsidRPr="006A2036">
        <w:rPr>
          <w:lang w:val="en-US"/>
        </w:rPr>
        <w:tab/>
      </w:r>
      <w:r w:rsidR="00F4100F" w:rsidRPr="006A2036">
        <w:rPr>
          <w:lang w:val="en-US"/>
        </w:rPr>
        <w:t>Egalement inclus dans cet article</w:t>
      </w:r>
      <w:r w:rsidRPr="006A2036">
        <w:rPr>
          <w:lang w:val="en-US"/>
        </w:rPr>
        <w:t>:</w:t>
      </w:r>
    </w:p>
    <w:p w14:paraId="730A3862" w14:textId="77777777" w:rsidR="000E5B71" w:rsidRPr="00F4100F" w:rsidRDefault="000E5B71" w:rsidP="000E5B71">
      <w:pPr>
        <w:pStyle w:val="81"/>
        <w:rPr>
          <w:rStyle w:val="OptieChar"/>
          <w:lang w:val="en-US"/>
        </w:rPr>
      </w:pPr>
      <w:r w:rsidRPr="00F4100F">
        <w:rPr>
          <w:rStyle w:val="OptieChar"/>
          <w:lang w:val="en-US"/>
        </w:rPr>
        <w:t>#-</w:t>
      </w:r>
      <w:r w:rsidRPr="00F4100F">
        <w:rPr>
          <w:rStyle w:val="OptieChar"/>
          <w:lang w:val="en-US"/>
        </w:rPr>
        <w:tab/>
      </w:r>
      <w:r w:rsidR="00F4100F" w:rsidRPr="00F4100F">
        <w:rPr>
          <w:rStyle w:val="OptieChar"/>
          <w:lang w:val="en-US"/>
        </w:rPr>
        <w:t>Muni d'une gaine isolante autour des tuyaux</w:t>
      </w:r>
      <w:r w:rsidRPr="00F4100F">
        <w:rPr>
          <w:rStyle w:val="OptieChar"/>
          <w:lang w:val="en-US"/>
        </w:rPr>
        <w:t>.</w:t>
      </w:r>
    </w:p>
    <w:p w14:paraId="6A220B9F" w14:textId="77777777" w:rsidR="000E5B71" w:rsidRPr="00011414" w:rsidRDefault="000E5B71" w:rsidP="00011414">
      <w:pPr>
        <w:pStyle w:val="Kop6"/>
        <w:rPr>
          <w:rStyle w:val="OptieChar"/>
          <w:color w:val="auto"/>
          <w:lang w:val="en-US"/>
        </w:rPr>
      </w:pPr>
      <w:bookmarkStart w:id="20" w:name="_Toc128825041"/>
      <w:bookmarkStart w:id="21" w:name="_Toc244576145"/>
      <w:r w:rsidRPr="006A2036">
        <w:rPr>
          <w:lang w:val="en-US"/>
        </w:rPr>
        <w:t>.14.</w:t>
      </w:r>
      <w:r w:rsidRPr="006A2036">
        <w:rPr>
          <w:lang w:val="en-US"/>
        </w:rPr>
        <w:tab/>
      </w:r>
      <w:r w:rsidR="00F4100F" w:rsidRPr="00F4100F">
        <w:rPr>
          <w:lang w:val="en-US"/>
        </w:rPr>
        <w:t>Non inclus dans cet article</w:t>
      </w:r>
      <w:r w:rsidRPr="00F4100F">
        <w:rPr>
          <w:lang w:val="en-US"/>
        </w:rPr>
        <w:t>:</w:t>
      </w:r>
      <w:bookmarkEnd w:id="20"/>
      <w:bookmarkEnd w:id="21"/>
      <w:r w:rsidR="00011414">
        <w:rPr>
          <w:lang w:val="en-US"/>
        </w:rPr>
        <w:t xml:space="preserve"> </w:t>
      </w:r>
      <w:r w:rsidRPr="00011414">
        <w:rPr>
          <w:rStyle w:val="OptieChar"/>
          <w:highlight w:val="yellow"/>
          <w:lang w:val="en-US"/>
        </w:rPr>
        <w:t>…</w:t>
      </w:r>
    </w:p>
    <w:p w14:paraId="3724D510" w14:textId="77777777" w:rsidR="00015EF8" w:rsidRPr="00011414" w:rsidRDefault="00015EF8" w:rsidP="000E5B71">
      <w:pPr>
        <w:pStyle w:val="80"/>
        <w:rPr>
          <w:rStyle w:val="OptieChar"/>
          <w:lang w:val="en-US"/>
        </w:rPr>
      </w:pPr>
    </w:p>
    <w:p w14:paraId="1B0E9BC9" w14:textId="77777777" w:rsidR="00D43BC0" w:rsidRPr="006A2036" w:rsidRDefault="00D43BC0" w:rsidP="00D43BC0">
      <w:pPr>
        <w:pStyle w:val="Kop5"/>
      </w:pPr>
      <w:r w:rsidRPr="006A2036">
        <w:rPr>
          <w:rStyle w:val="Kop5BlauwChar"/>
        </w:rPr>
        <w:t>.30.</w:t>
      </w:r>
      <w:r w:rsidRPr="006A2036">
        <w:tab/>
      </w:r>
      <w:r w:rsidR="00F4100F" w:rsidRPr="006A2036">
        <w:t>DESCRIPTION GENERALE - MATERIAUX</w:t>
      </w:r>
    </w:p>
    <w:p w14:paraId="1A7B20C0" w14:textId="77777777" w:rsidR="00D43BC0" w:rsidRPr="006A2036" w:rsidRDefault="00D43BC0" w:rsidP="00D43BC0">
      <w:pPr>
        <w:pStyle w:val="Kop6"/>
        <w:rPr>
          <w:lang w:val="en-US"/>
        </w:rPr>
      </w:pPr>
      <w:r w:rsidRPr="006A2036">
        <w:rPr>
          <w:lang w:val="en-US"/>
        </w:rPr>
        <w:t>.30.</w:t>
      </w:r>
      <w:r w:rsidRPr="006A2036">
        <w:rPr>
          <w:lang w:val="en-US"/>
        </w:rPr>
        <w:tab/>
      </w:r>
      <w:r w:rsidR="00F4100F" w:rsidRPr="006A2036">
        <w:rPr>
          <w:lang w:val="en-US"/>
        </w:rPr>
        <w:t>Références générales de base</w:t>
      </w:r>
      <w:r w:rsidRPr="006A2036">
        <w:rPr>
          <w:lang w:val="en-US"/>
        </w:rPr>
        <w:t>:</w:t>
      </w:r>
    </w:p>
    <w:p w14:paraId="00A4181B" w14:textId="77777777" w:rsidR="00F4100F" w:rsidRPr="006A2036" w:rsidRDefault="00F4100F" w:rsidP="00F4100F">
      <w:pPr>
        <w:pStyle w:val="80"/>
        <w:rPr>
          <w:lang w:val="en-US"/>
        </w:rPr>
      </w:pPr>
      <w:r w:rsidRPr="006A2036">
        <w:rPr>
          <w:lang w:val="en-US"/>
        </w:rPr>
        <w:t>Les matériaux utilisés ne doivent pas nuire au bon fonctionnement et à la rentabilité de l'installation ou de l'un de ses composants.</w:t>
      </w:r>
    </w:p>
    <w:p w14:paraId="323D79AF" w14:textId="77777777" w:rsidR="00F4100F" w:rsidRPr="00F4100F" w:rsidRDefault="00F4100F" w:rsidP="00F4100F">
      <w:pPr>
        <w:pStyle w:val="80"/>
        <w:rPr>
          <w:lang w:val="en-US"/>
        </w:rPr>
      </w:pPr>
      <w:r w:rsidRPr="00F4100F">
        <w:rPr>
          <w:lang w:val="en-US"/>
        </w:rPr>
        <w:t>Des tuyaux sont utilisés à tout moment qui ne peuvent avoir aucun effet néfaste sur leur fonction et leur placement en raison de la corrosion (comme l'électrolyse, la corrosion par piqûres,…).</w:t>
      </w:r>
    </w:p>
    <w:p w14:paraId="7B71F90D" w14:textId="77777777" w:rsidR="00015EF8" w:rsidRDefault="00F4100F" w:rsidP="00F4100F">
      <w:pPr>
        <w:pStyle w:val="80"/>
        <w:rPr>
          <w:lang w:val="en-US"/>
        </w:rPr>
      </w:pPr>
      <w:r w:rsidRPr="00F4100F">
        <w:rPr>
          <w:lang w:val="en-US"/>
        </w:rPr>
        <w:t>Le choix des matériaux signifie que l'entrepreneur assume l'entière responsabilité du tracé et des confirmations concernant les changements de forme qui peuvent survenir dans les tuyaux en raison des différences de température.</w:t>
      </w:r>
    </w:p>
    <w:p w14:paraId="5E6C6231" w14:textId="77777777" w:rsidR="00F4100F" w:rsidRPr="00F4100F" w:rsidRDefault="00F4100F" w:rsidP="00F4100F">
      <w:pPr>
        <w:pStyle w:val="80"/>
        <w:rPr>
          <w:lang w:val="en-US"/>
        </w:rPr>
      </w:pPr>
    </w:p>
    <w:p w14:paraId="7EFFDAC6" w14:textId="77777777" w:rsidR="00D43BC0" w:rsidRPr="00F96AC2" w:rsidRDefault="00D43BC0" w:rsidP="00D43BC0">
      <w:pPr>
        <w:pStyle w:val="Kop5"/>
      </w:pPr>
      <w:r w:rsidRPr="006A2036">
        <w:rPr>
          <w:rStyle w:val="Kop5BlauwChar"/>
        </w:rPr>
        <w:t>.40.</w:t>
      </w:r>
      <w:r w:rsidRPr="006A2036">
        <w:tab/>
      </w:r>
      <w:r w:rsidR="00F4100F" w:rsidRPr="00F96AC2">
        <w:t xml:space="preserve">DESCRIPTION GENERALE </w:t>
      </w:r>
      <w:r w:rsidR="00F96AC2" w:rsidRPr="00F96AC2">
        <w:t>–</w:t>
      </w:r>
      <w:r w:rsidRPr="00F96AC2">
        <w:t xml:space="preserve"> </w:t>
      </w:r>
      <w:r w:rsidR="00F4100F" w:rsidRPr="00F96AC2">
        <w:t>EXECUTION</w:t>
      </w:r>
      <w:r w:rsidR="00F96AC2" w:rsidRPr="00F96AC2">
        <w:t xml:space="preserve"> DES TRA</w:t>
      </w:r>
      <w:r w:rsidR="00F96AC2">
        <w:t>VAUX</w:t>
      </w:r>
    </w:p>
    <w:p w14:paraId="3878CA20" w14:textId="77777777" w:rsidR="00D43BC0" w:rsidRPr="006A2036" w:rsidRDefault="00D43BC0" w:rsidP="00D43BC0">
      <w:pPr>
        <w:pStyle w:val="Kop6"/>
        <w:rPr>
          <w:lang w:val="en-US"/>
        </w:rPr>
      </w:pPr>
      <w:r w:rsidRPr="006A2036">
        <w:rPr>
          <w:lang w:val="en-US"/>
        </w:rPr>
        <w:t>.41.</w:t>
      </w:r>
      <w:r w:rsidRPr="006A2036">
        <w:rPr>
          <w:lang w:val="en-US"/>
        </w:rPr>
        <w:tab/>
      </w:r>
      <w:r w:rsidR="00F4100F" w:rsidRPr="006A2036">
        <w:rPr>
          <w:lang w:val="en-US"/>
        </w:rPr>
        <w:t>Références de base</w:t>
      </w:r>
      <w:r w:rsidRPr="006A2036">
        <w:rPr>
          <w:lang w:val="en-US"/>
        </w:rPr>
        <w:t>:</w:t>
      </w:r>
    </w:p>
    <w:p w14:paraId="0CEF128F" w14:textId="77777777" w:rsidR="00D43BC0" w:rsidRPr="006A2036" w:rsidRDefault="00D43BC0" w:rsidP="00D43BC0">
      <w:pPr>
        <w:pStyle w:val="Kop7"/>
        <w:rPr>
          <w:lang w:val="en-US"/>
        </w:rPr>
      </w:pPr>
      <w:r w:rsidRPr="006A2036">
        <w:rPr>
          <w:lang w:val="en-US"/>
        </w:rPr>
        <w:t>.41.10.</w:t>
      </w:r>
      <w:r w:rsidRPr="006A2036">
        <w:rPr>
          <w:lang w:val="en-US"/>
        </w:rPr>
        <w:tab/>
      </w:r>
      <w:r w:rsidR="00F4100F" w:rsidRPr="006A2036">
        <w:rPr>
          <w:lang w:val="en-US"/>
        </w:rPr>
        <w:t>Rémarque importante</w:t>
      </w:r>
      <w:r w:rsidRPr="006A2036">
        <w:rPr>
          <w:lang w:val="en-US"/>
        </w:rPr>
        <w:t>:</w:t>
      </w:r>
    </w:p>
    <w:p w14:paraId="4AA79EC3" w14:textId="77777777" w:rsidR="00F4100F" w:rsidRPr="00A071FE" w:rsidRDefault="00F4100F" w:rsidP="00F4100F">
      <w:pPr>
        <w:pStyle w:val="80"/>
        <w:rPr>
          <w:lang w:val="en-US"/>
        </w:rPr>
      </w:pPr>
      <w:r w:rsidRPr="00A071FE">
        <w:rPr>
          <w:lang w:val="en-US"/>
        </w:rPr>
        <w:t xml:space="preserve">Les travaux sont réalisés par un entrepreneur spécialisé dans les installations </w:t>
      </w:r>
      <w:r w:rsidR="00A071FE" w:rsidRPr="00A071FE">
        <w:rPr>
          <w:lang w:val="en-US"/>
        </w:rPr>
        <w:t>de refroidissement.</w:t>
      </w:r>
    </w:p>
    <w:p w14:paraId="1B827C21" w14:textId="77777777" w:rsidR="00F4100F" w:rsidRPr="005F2CA1" w:rsidRDefault="00F4100F" w:rsidP="00F4100F">
      <w:pPr>
        <w:pStyle w:val="80FR"/>
      </w:pPr>
      <w:r w:rsidRPr="005F2CA1">
        <w:t>L'exécution sera réalisée conforme aux prescriptions du fabricant</w:t>
      </w:r>
      <w:r w:rsidR="00A071FE">
        <w:t>.</w:t>
      </w:r>
      <w:r w:rsidRPr="005F2CA1">
        <w:rPr>
          <w:rStyle w:val="MerkChar"/>
        </w:rPr>
        <w:t xml:space="preserve"> </w:t>
      </w:r>
      <w:r w:rsidRPr="005F2CA1">
        <w:t>Il sera tenu compte lors de la réalisation des coefficients de dilatations présentés par les matériaux mis en œuvre.</w:t>
      </w:r>
    </w:p>
    <w:p w14:paraId="77E0B6EE" w14:textId="77777777" w:rsidR="00F4100F" w:rsidRPr="005F2CA1" w:rsidRDefault="00F4100F" w:rsidP="00F4100F">
      <w:pPr>
        <w:pStyle w:val="Kop6"/>
        <w:rPr>
          <w:lang w:val="fr-BE"/>
        </w:rPr>
      </w:pPr>
      <w:r w:rsidRPr="005F2CA1">
        <w:rPr>
          <w:lang w:val="fr-BE"/>
        </w:rPr>
        <w:t>.42.</w:t>
      </w:r>
      <w:r w:rsidRPr="005F2CA1">
        <w:rPr>
          <w:lang w:val="fr-BE"/>
        </w:rPr>
        <w:tab/>
        <w:t>Prescriptions générales :</w:t>
      </w:r>
    </w:p>
    <w:p w14:paraId="02D6CA77" w14:textId="77777777" w:rsidR="00F4100F" w:rsidRPr="005F2CA1" w:rsidRDefault="00F4100F" w:rsidP="00F4100F">
      <w:pPr>
        <w:pStyle w:val="Kop8"/>
        <w:rPr>
          <w:lang w:val="fr-BE"/>
        </w:rPr>
      </w:pPr>
      <w:r w:rsidRPr="005F2CA1">
        <w:rPr>
          <w:lang w:val="fr-BE"/>
        </w:rPr>
        <w:t>.42.13.</w:t>
      </w:r>
      <w:r w:rsidRPr="005F2CA1">
        <w:rPr>
          <w:lang w:val="fr-BE"/>
        </w:rPr>
        <w:tab/>
        <w:t>Traçage et vérification :</w:t>
      </w:r>
    </w:p>
    <w:p w14:paraId="0521F068" w14:textId="77777777" w:rsidR="00F4100F" w:rsidRPr="005F2CA1" w:rsidRDefault="00F4100F" w:rsidP="00F4100F">
      <w:pPr>
        <w:pStyle w:val="80FR"/>
      </w:pPr>
      <w:r w:rsidRPr="005F2CA1">
        <w:t>Le tracé des canalisations sera déterminé par l'entrepreneur et soumis à l'approbation préalable de l'architecte.</w:t>
      </w:r>
    </w:p>
    <w:p w14:paraId="0210699A" w14:textId="77777777" w:rsidR="00F4100F" w:rsidRPr="005F2CA1" w:rsidRDefault="00F4100F" w:rsidP="00F4100F">
      <w:pPr>
        <w:pStyle w:val="Kop6"/>
        <w:tabs>
          <w:tab w:val="clear" w:pos="7371"/>
          <w:tab w:val="clear" w:pos="7938"/>
          <w:tab w:val="left" w:pos="2880"/>
        </w:tabs>
        <w:rPr>
          <w:lang w:val="fr-BE"/>
        </w:rPr>
      </w:pPr>
      <w:r w:rsidRPr="005F2CA1">
        <w:rPr>
          <w:lang w:val="fr-BE"/>
        </w:rPr>
        <w:t>.44.</w:t>
      </w:r>
      <w:r w:rsidRPr="005F2CA1">
        <w:rPr>
          <w:lang w:val="fr-BE"/>
        </w:rPr>
        <w:tab/>
        <w:t>Mode de placement :</w:t>
      </w:r>
    </w:p>
    <w:p w14:paraId="4AAFFCAC" w14:textId="77777777" w:rsidR="00E36F89" w:rsidRPr="005F2CA1" w:rsidRDefault="00E36F89" w:rsidP="00E36F89">
      <w:pPr>
        <w:pStyle w:val="Kop7"/>
        <w:rPr>
          <w:lang w:val="fr-BE"/>
        </w:rPr>
      </w:pPr>
      <w:r w:rsidRPr="005F2CA1">
        <w:rPr>
          <w:lang w:val="fr-BE"/>
        </w:rPr>
        <w:t>.44.30.</w:t>
      </w:r>
      <w:r w:rsidRPr="005F2CA1">
        <w:rPr>
          <w:lang w:val="fr-BE"/>
        </w:rPr>
        <w:tab/>
        <w:t>Fixation :</w:t>
      </w:r>
    </w:p>
    <w:p w14:paraId="5C7D24DC" w14:textId="77777777" w:rsidR="00E36F89" w:rsidRPr="005F2CA1" w:rsidRDefault="00E36F89" w:rsidP="00E36F89">
      <w:pPr>
        <w:pStyle w:val="80FR"/>
      </w:pPr>
      <w:r w:rsidRPr="005F2CA1">
        <w:t>Aucune canalisation sera positionnée à moins d'un centimètre de la surface parachevée d'une paroi du bâtiment.</w:t>
      </w:r>
    </w:p>
    <w:p w14:paraId="47FBF5B8" w14:textId="77777777" w:rsidR="00E36F89" w:rsidRPr="005F2CA1" w:rsidRDefault="00E36F89" w:rsidP="00E36F89">
      <w:pPr>
        <w:pStyle w:val="80FR"/>
      </w:pPr>
      <w:r w:rsidRPr="005F2CA1">
        <w:t>Les saignées dans les parois seront réalisées à l'aide d'un matériel adapté.</w:t>
      </w:r>
    </w:p>
    <w:p w14:paraId="280E7FF8" w14:textId="77777777" w:rsidR="00E36F89" w:rsidRPr="005F2CA1" w:rsidRDefault="00E36F89" w:rsidP="00E36F89">
      <w:pPr>
        <w:pStyle w:val="80FR"/>
      </w:pPr>
      <w:r w:rsidRPr="005F2CA1">
        <w:t>En proportion de la dilatation attendue, il sera veillé :</w:t>
      </w:r>
    </w:p>
    <w:p w14:paraId="4F5004B1" w14:textId="77777777" w:rsidR="00E36F89" w:rsidRPr="005F2CA1" w:rsidRDefault="00E36F89" w:rsidP="00E36F89">
      <w:pPr>
        <w:pStyle w:val="81FR"/>
      </w:pPr>
      <w:r w:rsidRPr="005F2CA1">
        <w:t>-</w:t>
      </w:r>
      <w:r w:rsidRPr="005F2CA1">
        <w:tab/>
        <w:t>A prévoir aux extrémités des lignes droites un espace suffisant entre les coudes et les parois.</w:t>
      </w:r>
    </w:p>
    <w:p w14:paraId="4BD0CB99" w14:textId="77777777" w:rsidR="00E36F89" w:rsidRPr="005F2CA1" w:rsidRDefault="00E36F89" w:rsidP="00E36F89">
      <w:pPr>
        <w:pStyle w:val="81FR"/>
      </w:pPr>
      <w:r w:rsidRPr="005F2CA1">
        <w:lastRenderedPageBreak/>
        <w:t>-</w:t>
      </w:r>
      <w:r w:rsidRPr="005F2CA1">
        <w:tab/>
        <w:t>A permettre la libre dilatation des tubes dans les colliers de fixation à l'exception d'un certain nombre choisi avec discernement.</w:t>
      </w:r>
    </w:p>
    <w:p w14:paraId="241F897F" w14:textId="77777777" w:rsidR="00E36F89" w:rsidRPr="005F2CA1" w:rsidRDefault="00E36F89" w:rsidP="00E36F89">
      <w:pPr>
        <w:pStyle w:val="81FR"/>
      </w:pPr>
      <w:r w:rsidRPr="005F2CA1">
        <w:t>-</w:t>
      </w:r>
      <w:r w:rsidRPr="005F2CA1">
        <w:tab/>
        <w:t>A ne pas entraver les mouvements des conduites principales rectilignes par des branchements mal positionnés; notamment, lorsque ces branchements proviennent de percements dans des parois, soit qu'ils sont à réaliser à proximité d'un passage d'une conduite principale au travers d'une paroi.</w:t>
      </w:r>
    </w:p>
    <w:p w14:paraId="68EA899A" w14:textId="77777777" w:rsidR="00E36F89" w:rsidRPr="005F2CA1" w:rsidRDefault="00E36F89" w:rsidP="00E36F89">
      <w:pPr>
        <w:pStyle w:val="81FR"/>
      </w:pPr>
      <w:r w:rsidRPr="005F2CA1">
        <w:t>-</w:t>
      </w:r>
      <w:r w:rsidRPr="005F2CA1">
        <w:tab/>
        <w:t>A assurer au droit des embranchements une souplesse suffisante permettant d'assurer les mouvements de la conduite principale.</w:t>
      </w:r>
    </w:p>
    <w:p w14:paraId="08ADC931" w14:textId="77777777" w:rsidR="00D43BC0" w:rsidRPr="006A2036" w:rsidRDefault="00D43BC0" w:rsidP="00D43BC0">
      <w:pPr>
        <w:pStyle w:val="Kop7"/>
        <w:rPr>
          <w:lang w:val="en-US"/>
        </w:rPr>
      </w:pPr>
      <w:r w:rsidRPr="006A2036">
        <w:rPr>
          <w:lang w:val="en-US"/>
        </w:rPr>
        <w:t>.44.40.</w:t>
      </w:r>
      <w:r w:rsidRPr="006A2036">
        <w:rPr>
          <w:lang w:val="en-US"/>
        </w:rPr>
        <w:tab/>
      </w:r>
      <w:r w:rsidR="00A071FE" w:rsidRPr="006A2036">
        <w:rPr>
          <w:lang w:val="en-US"/>
        </w:rPr>
        <w:t>Mesures de précaution</w:t>
      </w:r>
      <w:r w:rsidRPr="006A2036">
        <w:rPr>
          <w:lang w:val="en-US"/>
        </w:rPr>
        <w:t>:</w:t>
      </w:r>
    </w:p>
    <w:p w14:paraId="0E0C1407" w14:textId="77777777" w:rsidR="00E36F89" w:rsidRPr="005F2CA1" w:rsidRDefault="00E36F89" w:rsidP="00E36F89">
      <w:pPr>
        <w:pStyle w:val="80FR"/>
      </w:pPr>
      <w:r w:rsidRPr="005F2CA1">
        <w:t>Les découpes des tubes seront effectuées perpendiculairement aux axes de ces derniers de façon à obtenir des sectionnements aussi droits que possible.</w:t>
      </w:r>
    </w:p>
    <w:p w14:paraId="0068FF01" w14:textId="77777777" w:rsidR="00E36F89" w:rsidRDefault="00E36F89" w:rsidP="00E36F89">
      <w:pPr>
        <w:pStyle w:val="80FR"/>
        <w:rPr>
          <w:lang w:val="en-US"/>
        </w:rPr>
      </w:pPr>
      <w:r w:rsidRPr="00E36F89">
        <w:rPr>
          <w:lang w:val="en-US"/>
        </w:rPr>
        <w:t>Tous les tuyaux encastrés dans le sol sont pourvus d'une chemise qui, avec une structure nervurée interne, s'adapte étroitement au tuyau. Les tuyaux sont également posés dans un tuyau en plastique flexible supplémentaire, légèrement enveloppant.</w:t>
      </w:r>
    </w:p>
    <w:p w14:paraId="570B6E27" w14:textId="77777777" w:rsidR="00E36F89" w:rsidRPr="005F2CA1" w:rsidRDefault="00E36F89" w:rsidP="00E36F89">
      <w:pPr>
        <w:pStyle w:val="80FR"/>
      </w:pPr>
      <w:r w:rsidRPr="005F2CA1">
        <w:t>Les percements seront réalisés au perçoir à diamant d'une section adaptée et pourvus d'un manchon assurant la libre dilatation des conduits. Les saignées dans les murs présenteront une section adaptée et seront obturées avec soin après la pose des canalisations au moyen d'un mortier adapté.</w:t>
      </w:r>
    </w:p>
    <w:p w14:paraId="6C8DAF20" w14:textId="77777777" w:rsidR="00D43BC0" w:rsidRPr="00E36F89" w:rsidRDefault="00E36F89" w:rsidP="00D43BC0">
      <w:pPr>
        <w:pStyle w:val="80"/>
        <w:rPr>
          <w:lang w:val="fr-BE"/>
        </w:rPr>
      </w:pPr>
      <w:r w:rsidRPr="00E36F89">
        <w:rPr>
          <w:lang w:val="fr-BE"/>
        </w:rPr>
        <w:t>Lors du sciage, du perçage et / ou de la découpe à travers du béton armé et / ou précontraint, il faut veiller à ce qu'aucune armature et / ou armature de précontrainte ne soit percée ou percutée.</w:t>
      </w:r>
      <w:r w:rsidR="00D43BC0" w:rsidRPr="00E36F89">
        <w:rPr>
          <w:lang w:val="fr-BE"/>
        </w:rPr>
        <w:t xml:space="preserve"> </w:t>
      </w:r>
    </w:p>
    <w:p w14:paraId="12844880" w14:textId="77777777" w:rsidR="00E36F89" w:rsidRPr="005F2CA1" w:rsidRDefault="00E36F89" w:rsidP="00E36F89">
      <w:pPr>
        <w:pStyle w:val="Kop6"/>
        <w:rPr>
          <w:lang w:val="fr-BE"/>
        </w:rPr>
      </w:pPr>
      <w:r w:rsidRPr="005F2CA1">
        <w:rPr>
          <w:lang w:val="fr-BE"/>
        </w:rPr>
        <w:t>.45.</w:t>
      </w:r>
      <w:r w:rsidRPr="005F2CA1">
        <w:rPr>
          <w:lang w:val="fr-BE"/>
        </w:rPr>
        <w:tab/>
        <w:t>Finitions :</w:t>
      </w:r>
    </w:p>
    <w:p w14:paraId="77DE234C" w14:textId="77777777" w:rsidR="00E36F89" w:rsidRPr="005F2CA1" w:rsidRDefault="00E36F89" w:rsidP="00E36F89">
      <w:pPr>
        <w:pStyle w:val="80FR"/>
      </w:pPr>
      <w:r w:rsidRPr="005F2CA1">
        <w:t xml:space="preserve">Toutes les saignées et percements seront obturés après </w:t>
      </w:r>
      <w:r>
        <w:t xml:space="preserve">la </w:t>
      </w:r>
      <w:r w:rsidRPr="005F2CA1">
        <w:t>pose des canalisations à l'aide d'un mortier adapté au type de paroi, mur ou plafond. Les surcoûts à assumer dans le poste parachèvement et finitions résultant d'une exécution insuffisante ou inappropriée de ces travaux de ragréage et de colmatage seront portés au compte de l'entreprise et retenus de la facture finale.</w:t>
      </w:r>
    </w:p>
    <w:p w14:paraId="1FFD21C8" w14:textId="77777777" w:rsidR="00D43BC0" w:rsidRPr="00207198" w:rsidRDefault="001F14A9" w:rsidP="00D43BC0">
      <w:pPr>
        <w:pStyle w:val="Lijn"/>
      </w:pPr>
      <w:bookmarkStart w:id="22" w:name="_Toc334533834"/>
      <w:bookmarkStart w:id="23" w:name="_Toc334533817"/>
      <w:bookmarkStart w:id="24" w:name="_Toc328576421"/>
      <w:bookmarkStart w:id="25" w:name="_Toc167759507"/>
      <w:r>
        <w:rPr>
          <w:noProof/>
        </w:rPr>
        <w:pict w14:anchorId="4433DED0">
          <v:rect id="_x0000_i1027" alt="" style="width:453.6pt;height:.05pt;mso-width-percent:0;mso-height-percent:0;mso-width-percent:0;mso-height-percent:0" o:hralign="center" o:hrstd="t" o:hr="t" fillcolor="#a0a0a0" stroked="f"/>
        </w:pict>
      </w:r>
    </w:p>
    <w:p w14:paraId="7D8873CD" w14:textId="77777777" w:rsidR="000E5B71" w:rsidRPr="00BE5F42" w:rsidRDefault="00A071FE" w:rsidP="000E5B71">
      <w:pPr>
        <w:pStyle w:val="Kop3"/>
        <w:rPr>
          <w:lang w:val="en-US"/>
        </w:rPr>
      </w:pPr>
      <w:bookmarkStart w:id="26" w:name="_Toc358635620"/>
      <w:bookmarkStart w:id="27" w:name="_Toc358635635"/>
      <w:bookmarkStart w:id="28" w:name="_Toc332724728"/>
      <w:bookmarkStart w:id="29" w:name="_Toc332724743"/>
      <w:bookmarkStart w:id="30" w:name="_Toc167759511"/>
      <w:bookmarkStart w:id="31" w:name="_Toc328576425"/>
      <w:bookmarkStart w:id="32" w:name="_Toc334533821"/>
      <w:bookmarkStart w:id="33" w:name="_Toc334533838"/>
      <w:bookmarkStart w:id="34" w:name="_Toc351387169"/>
      <w:bookmarkEnd w:id="22"/>
      <w:bookmarkEnd w:id="23"/>
      <w:bookmarkEnd w:id="24"/>
      <w:bookmarkEnd w:id="25"/>
      <w:r>
        <w:rPr>
          <w:color w:val="0000FF"/>
          <w:lang w:val="nl-BE"/>
        </w:rPr>
        <w:t>4C</w:t>
      </w:r>
      <w:r w:rsidR="000E5B71" w:rsidRPr="00207198">
        <w:rPr>
          <w:color w:val="0000FF"/>
          <w:lang w:val="nl-BE"/>
        </w:rPr>
        <w:t>.</w:t>
      </w:r>
      <w:r w:rsidR="00675155" w:rsidRPr="00207198">
        <w:rPr>
          <w:color w:val="0000FF"/>
          <w:lang w:val="nl-BE"/>
        </w:rPr>
        <w:t>3</w:t>
      </w:r>
      <w:r w:rsidR="00A53897" w:rsidRPr="00207198">
        <w:rPr>
          <w:color w:val="0000FF"/>
          <w:lang w:val="nl-BE"/>
        </w:rPr>
        <w:t>5</w:t>
      </w:r>
      <w:r w:rsidR="000E5B71" w:rsidRPr="00207198">
        <w:rPr>
          <w:color w:val="0000FF"/>
          <w:lang w:val="nl-BE"/>
        </w:rPr>
        <w:t>.</w:t>
      </w:r>
      <w:r w:rsidR="00675155" w:rsidRPr="00207198">
        <w:rPr>
          <w:color w:val="0000FF"/>
          <w:lang w:val="nl-BE"/>
        </w:rPr>
        <w:t>10</w:t>
      </w:r>
      <w:r w:rsidR="000E5B71" w:rsidRPr="00207198">
        <w:rPr>
          <w:color w:val="0000FF"/>
          <w:lang w:val="nl-BE"/>
        </w:rPr>
        <w:t>.</w:t>
      </w:r>
      <w:r w:rsidR="000E5B71" w:rsidRPr="00207198">
        <w:rPr>
          <w:b w:val="0"/>
          <w:lang w:val="nl-BE"/>
        </w:rPr>
        <w:t>¦</w:t>
      </w:r>
      <w:r w:rsidR="000E5B71" w:rsidRPr="00207198">
        <w:rPr>
          <w:lang w:val="nl-BE"/>
        </w:rPr>
        <w:tab/>
      </w:r>
      <w:bookmarkStart w:id="35" w:name="OLE_LINK1"/>
      <w:bookmarkStart w:id="36" w:name="OLE_LINK2"/>
      <w:r>
        <w:rPr>
          <w:rFonts w:eastAsia="Times New Roman"/>
          <w:lang w:val="nl-BE"/>
        </w:rPr>
        <w:t>Systèmes de réfroidis</w:t>
      </w:r>
      <w:r w:rsidR="00453B05">
        <w:rPr>
          <w:rFonts w:eastAsia="Times New Roman"/>
          <w:lang w:val="nl-BE"/>
        </w:rPr>
        <w:t>s</w:t>
      </w:r>
      <w:r>
        <w:rPr>
          <w:rFonts w:eastAsia="Times New Roman"/>
          <w:lang w:val="nl-BE"/>
        </w:rPr>
        <w:t>ement</w:t>
      </w:r>
      <w:r w:rsidRPr="00207198">
        <w:rPr>
          <w:rFonts w:eastAsia="Times New Roman"/>
          <w:lang w:val="nl-BE"/>
        </w:rPr>
        <w:t xml:space="preserve">, </w:t>
      </w:r>
      <w:r>
        <w:rPr>
          <w:rFonts w:eastAsia="Times New Roman"/>
          <w:lang w:val="nl-BE"/>
        </w:rPr>
        <w:t>tuyaux</w:t>
      </w:r>
      <w:r w:rsidR="00BE5F42" w:rsidRPr="00BE5F42">
        <w:rPr>
          <w:lang w:val="en-US"/>
        </w:rPr>
        <w:t xml:space="preserve">, </w:t>
      </w:r>
      <w:r>
        <w:rPr>
          <w:lang w:val="en-US"/>
        </w:rPr>
        <w:t xml:space="preserve">alliage de </w:t>
      </w:r>
      <w:r w:rsidR="00BE5F42" w:rsidRPr="00BE5F42">
        <w:rPr>
          <w:lang w:val="en-US"/>
        </w:rPr>
        <w:t xml:space="preserve">cuivre, non isolées </w:t>
      </w:r>
      <w:bookmarkEnd w:id="35"/>
      <w:bookmarkEnd w:id="36"/>
      <w:r w:rsidR="000E5B71" w:rsidRPr="00BE5F42">
        <w:rPr>
          <w:rStyle w:val="Referentie"/>
          <w:lang w:val="en-US"/>
        </w:rPr>
        <w:t>SANHA</w:t>
      </w:r>
      <w:bookmarkEnd w:id="26"/>
      <w:bookmarkEnd w:id="27"/>
    </w:p>
    <w:p w14:paraId="76CF775B" w14:textId="77777777" w:rsidR="000E5B71" w:rsidRPr="00207198" w:rsidRDefault="000E5B71" w:rsidP="000E5B71">
      <w:pPr>
        <w:pStyle w:val="SfbCode"/>
      </w:pPr>
      <w:r w:rsidRPr="00207198">
        <w:t>(5</w:t>
      </w:r>
      <w:r w:rsidR="00461D44" w:rsidRPr="00207198">
        <w:t>4</w:t>
      </w:r>
      <w:r w:rsidRPr="00207198">
        <w:t>.</w:t>
      </w:r>
      <w:r w:rsidR="00461D44" w:rsidRPr="00207198">
        <w:t>4</w:t>
      </w:r>
      <w:r w:rsidRPr="00207198">
        <w:t>) Ih</w:t>
      </w:r>
      <w:r w:rsidR="00461D44" w:rsidRPr="00207198">
        <w:t>3</w:t>
      </w:r>
    </w:p>
    <w:p w14:paraId="1022CFE1" w14:textId="77777777" w:rsidR="00BE5F42" w:rsidRPr="00207198" w:rsidRDefault="001F14A9" w:rsidP="00BE5F42">
      <w:pPr>
        <w:pStyle w:val="Lijn"/>
      </w:pPr>
      <w:bookmarkStart w:id="37" w:name="_Toc358635628"/>
      <w:bookmarkStart w:id="38" w:name="_Toc115512227"/>
      <w:bookmarkStart w:id="39" w:name="_Toc115512257"/>
      <w:bookmarkStart w:id="40" w:name="_Toc128822012"/>
      <w:bookmarkStart w:id="41" w:name="_Toc313615168"/>
      <w:bookmarkStart w:id="42" w:name="_Toc349575205"/>
      <w:bookmarkEnd w:id="28"/>
      <w:bookmarkEnd w:id="29"/>
      <w:bookmarkEnd w:id="30"/>
      <w:bookmarkEnd w:id="31"/>
      <w:bookmarkEnd w:id="32"/>
      <w:bookmarkEnd w:id="33"/>
      <w:bookmarkEnd w:id="34"/>
      <w:r>
        <w:rPr>
          <w:noProof/>
        </w:rPr>
        <w:pict w14:anchorId="69765209">
          <v:rect id="_x0000_i1028" alt="" style="width:453.6pt;height:.05pt;mso-width-percent:0;mso-height-percent:0;mso-width-percent:0;mso-height-percent:0" o:hralign="center" o:hrstd="t" o:hr="t" fillcolor="#a0a0a0" stroked="f"/>
        </w:pict>
      </w:r>
    </w:p>
    <w:p w14:paraId="672F684D" w14:textId="77777777" w:rsidR="00A071FE" w:rsidRPr="00A071FE" w:rsidRDefault="0025710D" w:rsidP="00A071FE">
      <w:pPr>
        <w:pStyle w:val="Merk2"/>
        <w:rPr>
          <w:lang w:val="en-US"/>
        </w:rPr>
      </w:pPr>
      <w:r w:rsidRPr="00A071FE">
        <w:rPr>
          <w:rStyle w:val="Merk1Char"/>
          <w:lang w:val="en-US"/>
        </w:rPr>
        <w:t xml:space="preserve">SANHA </w:t>
      </w:r>
      <w:r w:rsidR="00A071FE" w:rsidRPr="00A071FE">
        <w:rPr>
          <w:rStyle w:val="Merk1Char"/>
          <w:lang w:val="en-US"/>
        </w:rPr>
        <w:t>RefHP</w:t>
      </w:r>
      <w:r w:rsidRPr="00A071FE">
        <w:rPr>
          <w:lang w:val="en-US"/>
        </w:rPr>
        <w:t xml:space="preserve"> – </w:t>
      </w:r>
      <w:r w:rsidR="00E36F89" w:rsidRPr="00A071FE">
        <w:rPr>
          <w:lang w:val="en-US"/>
        </w:rPr>
        <w:t>Raccords à souder</w:t>
      </w:r>
      <w:r w:rsidRPr="00A071FE">
        <w:rPr>
          <w:lang w:val="en-US"/>
        </w:rPr>
        <w:t xml:space="preserve"> </w:t>
      </w:r>
      <w:r w:rsidR="00CE3D7B" w:rsidRPr="00A071FE">
        <w:rPr>
          <w:lang w:val="en-US"/>
        </w:rPr>
        <w:t>e</w:t>
      </w:r>
      <w:r w:rsidR="00E36F89" w:rsidRPr="00A071FE">
        <w:rPr>
          <w:lang w:val="en-US"/>
        </w:rPr>
        <w:t>t</w:t>
      </w:r>
      <w:r w:rsidR="00CE3D7B" w:rsidRPr="00A071FE">
        <w:rPr>
          <w:lang w:val="en-US"/>
        </w:rPr>
        <w:t xml:space="preserve"> accessoires </w:t>
      </w:r>
      <w:r w:rsidR="00E36F89" w:rsidRPr="00A071FE">
        <w:rPr>
          <w:lang w:val="en-US"/>
        </w:rPr>
        <w:t>en alliage de cuivre</w:t>
      </w:r>
      <w:r w:rsidR="00CE3D7B" w:rsidRPr="00A071FE">
        <w:rPr>
          <w:lang w:val="en-US"/>
        </w:rPr>
        <w:t xml:space="preserve"> </w:t>
      </w:r>
      <w:r w:rsidR="00E36F89" w:rsidRPr="00A071FE">
        <w:rPr>
          <w:lang w:val="en-US"/>
        </w:rPr>
        <w:t>pour installation</w:t>
      </w:r>
      <w:r w:rsidR="00A071FE">
        <w:rPr>
          <w:lang w:val="en-US"/>
        </w:rPr>
        <w:t>s de réfroidis</w:t>
      </w:r>
      <w:r w:rsidR="00453B05">
        <w:rPr>
          <w:lang w:val="en-US"/>
        </w:rPr>
        <w:t>s</w:t>
      </w:r>
      <w:r w:rsidR="00A071FE">
        <w:rPr>
          <w:lang w:val="en-US"/>
        </w:rPr>
        <w:t>ement</w:t>
      </w:r>
      <w:r w:rsidRPr="00A071FE">
        <w:rPr>
          <w:lang w:val="en-US"/>
        </w:rPr>
        <w:t>,</w:t>
      </w:r>
      <w:r w:rsidR="00A071FE" w:rsidRPr="00A071FE">
        <w:rPr>
          <w:lang w:val="en-US"/>
        </w:rPr>
        <w:t xml:space="preserve"> </w:t>
      </w:r>
      <w:r w:rsidRPr="00A071FE">
        <w:rPr>
          <w:lang w:val="en-US"/>
        </w:rPr>
        <w:t xml:space="preserve">diam. </w:t>
      </w:r>
      <w:bookmarkEnd w:id="37"/>
      <w:r w:rsidR="00A071FE" w:rsidRPr="00A071FE">
        <w:rPr>
          <w:lang w:val="en-US"/>
        </w:rPr>
        <w:t>1/4” à 2 5/8”</w:t>
      </w:r>
    </w:p>
    <w:p w14:paraId="20C12DE9" w14:textId="77777777" w:rsidR="00A071FE" w:rsidRPr="00207198" w:rsidRDefault="001F14A9" w:rsidP="00A071FE">
      <w:pPr>
        <w:pStyle w:val="Lijn"/>
      </w:pPr>
      <w:r>
        <w:rPr>
          <w:noProof/>
        </w:rPr>
        <w:pict w14:anchorId="4B9E53E2">
          <v:rect id="_x0000_i1029" alt="" style="width:453.6pt;height:.05pt;mso-width-percent:0;mso-height-percent:0;mso-width-percent:0;mso-height-percent:0" o:hralign="center" o:hrstd="t" o:hr="t" fillcolor="#a0a0a0" stroked="f"/>
        </w:pict>
      </w:r>
    </w:p>
    <w:p w14:paraId="19F7F494" w14:textId="77777777" w:rsidR="00E36F89" w:rsidRPr="005F2CA1" w:rsidRDefault="00E36F89" w:rsidP="00E36F89">
      <w:pPr>
        <w:pStyle w:val="Kop5"/>
        <w:rPr>
          <w:lang w:val="fr-BE"/>
        </w:rPr>
      </w:pPr>
      <w:r w:rsidRPr="005F2CA1">
        <w:rPr>
          <w:color w:val="0000FF"/>
          <w:lang w:val="fr-BE"/>
        </w:rPr>
        <w:t>.20.</w:t>
      </w:r>
      <w:r w:rsidRPr="005F2CA1">
        <w:rPr>
          <w:lang w:val="fr-BE"/>
        </w:rPr>
        <w:tab/>
        <w:t>CODE DE MESURAGE</w:t>
      </w:r>
    </w:p>
    <w:p w14:paraId="586E968C" w14:textId="77777777" w:rsidR="00E36F89" w:rsidRPr="005F2CA1" w:rsidRDefault="00E36F89" w:rsidP="00E36F89">
      <w:pPr>
        <w:pStyle w:val="Kop6"/>
        <w:rPr>
          <w:lang w:val="fr-BE"/>
        </w:rPr>
      </w:pPr>
      <w:r w:rsidRPr="005F2CA1">
        <w:rPr>
          <w:lang w:val="fr-BE"/>
        </w:rPr>
        <w:t>.21.</w:t>
      </w:r>
      <w:r w:rsidRPr="005F2CA1">
        <w:rPr>
          <w:lang w:val="fr-BE"/>
        </w:rPr>
        <w:tab/>
        <w:t>Nature de l'entreprise :</w:t>
      </w:r>
      <w:r w:rsidR="00300266" w:rsidRPr="00300266">
        <w:rPr>
          <w:b/>
          <w:color w:val="008000"/>
          <w:lang w:val="fr-BE"/>
        </w:rPr>
        <w:t xml:space="preserve"> </w:t>
      </w:r>
      <w:r w:rsidR="00300266" w:rsidRPr="005F2CA1">
        <w:rPr>
          <w:b/>
          <w:color w:val="008000"/>
          <w:lang w:val="fr-BE"/>
        </w:rPr>
        <w:t>[P</w:t>
      </w:r>
      <w:r w:rsidR="00300266">
        <w:rPr>
          <w:b/>
          <w:color w:val="008000"/>
          <w:lang w:val="fr-BE"/>
        </w:rPr>
        <w:t>T</w:t>
      </w:r>
      <w:r w:rsidR="00300266" w:rsidRPr="005F2CA1">
        <w:rPr>
          <w:b/>
          <w:color w:val="008000"/>
          <w:lang w:val="fr-BE"/>
        </w:rPr>
        <w:t>]</w:t>
      </w:r>
      <w:r w:rsidR="00300266" w:rsidRPr="00300266">
        <w:rPr>
          <w:b/>
          <w:color w:val="008000"/>
          <w:lang w:val="fr-BE"/>
        </w:rPr>
        <w:t xml:space="preserve"> </w:t>
      </w:r>
      <w:r w:rsidR="00300266" w:rsidRPr="005F2CA1">
        <w:rPr>
          <w:b/>
          <w:color w:val="008000"/>
          <w:lang w:val="fr-BE"/>
        </w:rPr>
        <w:t>[</w:t>
      </w:r>
      <w:r w:rsidR="00300266">
        <w:rPr>
          <w:b/>
          <w:color w:val="008000"/>
          <w:lang w:val="fr-BE"/>
        </w:rPr>
        <w:t>Q</w:t>
      </w:r>
      <w:r w:rsidR="00300266" w:rsidRPr="005F2CA1">
        <w:rPr>
          <w:b/>
          <w:color w:val="008000"/>
          <w:lang w:val="fr-BE"/>
        </w:rPr>
        <w:t>P]</w:t>
      </w:r>
    </w:p>
    <w:p w14:paraId="25926F53" w14:textId="77777777" w:rsidR="00E36F89" w:rsidRPr="005F2CA1" w:rsidRDefault="00E36F89" w:rsidP="00E36F89">
      <w:pPr>
        <w:pStyle w:val="Kop8"/>
        <w:rPr>
          <w:lang w:val="fr-BE"/>
        </w:rPr>
      </w:pPr>
      <w:r w:rsidRPr="005F2CA1">
        <w:rPr>
          <w:lang w:val="fr-BE"/>
        </w:rPr>
        <w:t>.22.12.</w:t>
      </w:r>
      <w:r w:rsidRPr="005F2CA1">
        <w:rPr>
          <w:lang w:val="fr-BE"/>
        </w:rPr>
        <w:tab/>
        <w:t>Unités géométriques :</w:t>
      </w:r>
    </w:p>
    <w:p w14:paraId="7DC57D4B" w14:textId="77777777" w:rsidR="00E36F89" w:rsidRPr="005F2CA1" w:rsidRDefault="00E36F89" w:rsidP="00E36F89">
      <w:pPr>
        <w:pStyle w:val="Kop9"/>
        <w:rPr>
          <w:lang w:val="fr-BE"/>
        </w:rPr>
      </w:pPr>
      <w:r w:rsidRPr="005F2CA1">
        <w:rPr>
          <w:lang w:val="fr-BE"/>
        </w:rPr>
        <w:t>.22.12.12.</w:t>
      </w:r>
      <w:r w:rsidRPr="005F2CA1">
        <w:rPr>
          <w:lang w:val="fr-BE"/>
        </w:rPr>
        <w:tab/>
        <w:t xml:space="preserve">Par m. </w:t>
      </w:r>
      <w:r w:rsidRPr="005F2CA1">
        <w:rPr>
          <w:b/>
          <w:color w:val="008000"/>
          <w:lang w:val="fr-BE"/>
        </w:rPr>
        <w:t>[m]</w:t>
      </w:r>
    </w:p>
    <w:p w14:paraId="1C64A4A7" w14:textId="77777777" w:rsidR="00300266" w:rsidRPr="006A2036" w:rsidRDefault="00300266" w:rsidP="00300266">
      <w:pPr>
        <w:pStyle w:val="81"/>
        <w:rPr>
          <w:lang w:val="en-US"/>
        </w:rPr>
      </w:pPr>
      <w:r w:rsidRPr="006A2036">
        <w:rPr>
          <w:lang w:val="en-US"/>
        </w:rPr>
        <w:t>●</w:t>
      </w:r>
      <w:r w:rsidRPr="006A2036">
        <w:rPr>
          <w:lang w:val="en-US"/>
        </w:rPr>
        <w:tab/>
        <w:t>Tuyaux.</w:t>
      </w:r>
    </w:p>
    <w:p w14:paraId="5C0D5EA0" w14:textId="77777777" w:rsidR="00300266" w:rsidRPr="006A2036" w:rsidRDefault="00300266" w:rsidP="00300266">
      <w:pPr>
        <w:pStyle w:val="81"/>
        <w:rPr>
          <w:rStyle w:val="OptieChar"/>
          <w:lang w:val="en-US"/>
        </w:rPr>
      </w:pPr>
      <w:r w:rsidRPr="006A2036">
        <w:rPr>
          <w:rStyle w:val="OptieChar"/>
          <w:lang w:val="en-US"/>
        </w:rPr>
        <w:t>#●</w:t>
      </w:r>
      <w:r w:rsidRPr="006A2036">
        <w:rPr>
          <w:rStyle w:val="OptieChar"/>
          <w:lang w:val="en-US"/>
        </w:rPr>
        <w:tab/>
        <w:t>Gaine isolante.</w:t>
      </w:r>
    </w:p>
    <w:p w14:paraId="07F416AA" w14:textId="77777777" w:rsidR="00300266" w:rsidRPr="006A2036" w:rsidRDefault="00300266" w:rsidP="00300266">
      <w:pPr>
        <w:pStyle w:val="Kop8"/>
      </w:pPr>
      <w:r w:rsidRPr="006A2036">
        <w:t>.22.16.</w:t>
      </w:r>
      <w:r w:rsidRPr="006A2036">
        <w:tab/>
        <w:t>Unités statistiques:</w:t>
      </w:r>
    </w:p>
    <w:p w14:paraId="3A1638DF" w14:textId="77777777" w:rsidR="00300266" w:rsidRPr="00300266" w:rsidRDefault="00300266" w:rsidP="00300266">
      <w:pPr>
        <w:pStyle w:val="Kop9"/>
      </w:pPr>
      <w:r w:rsidRPr="006A2036">
        <w:t>.22.16.10.</w:t>
      </w:r>
      <w:r w:rsidRPr="006A2036">
        <w:tab/>
      </w:r>
      <w:r w:rsidRPr="00300266">
        <w:t xml:space="preserve">Par pièce. </w:t>
      </w:r>
      <w:r w:rsidRPr="00300266">
        <w:rPr>
          <w:b/>
          <w:bCs/>
          <w:color w:val="008000"/>
        </w:rPr>
        <w:t>[pièce]</w:t>
      </w:r>
    </w:p>
    <w:p w14:paraId="019096EF" w14:textId="77777777" w:rsidR="00300266" w:rsidRPr="00300266" w:rsidRDefault="00300266" w:rsidP="00300266">
      <w:pPr>
        <w:pStyle w:val="81"/>
        <w:rPr>
          <w:lang w:val="en-US"/>
        </w:rPr>
      </w:pPr>
      <w:r w:rsidRPr="00300266">
        <w:rPr>
          <w:lang w:val="en-US"/>
        </w:rPr>
        <w:t>●</w:t>
      </w:r>
      <w:r w:rsidRPr="00300266">
        <w:rPr>
          <w:lang w:val="en-US"/>
        </w:rPr>
        <w:tab/>
        <w:t>Raccords à souder.</w:t>
      </w:r>
    </w:p>
    <w:p w14:paraId="22FB1316" w14:textId="77777777" w:rsidR="00300266" w:rsidRPr="006A2036" w:rsidRDefault="00300266" w:rsidP="00300266">
      <w:pPr>
        <w:pStyle w:val="81"/>
        <w:rPr>
          <w:lang w:val="en-US"/>
        </w:rPr>
      </w:pPr>
      <w:r w:rsidRPr="006A2036">
        <w:rPr>
          <w:lang w:val="en-US"/>
        </w:rPr>
        <w:t>●</w:t>
      </w:r>
      <w:r w:rsidRPr="006A2036">
        <w:rPr>
          <w:lang w:val="en-US"/>
        </w:rPr>
        <w:tab/>
        <w:t>Colliers de fixation.</w:t>
      </w:r>
    </w:p>
    <w:p w14:paraId="1517F8AE" w14:textId="77777777" w:rsidR="00E36F89" w:rsidRPr="005F2CA1" w:rsidRDefault="00E36F89" w:rsidP="00E36F89">
      <w:pPr>
        <w:pStyle w:val="Kop7"/>
        <w:rPr>
          <w:lang w:val="fr-BE"/>
        </w:rPr>
      </w:pPr>
      <w:r w:rsidRPr="005F2CA1">
        <w:rPr>
          <w:lang w:val="fr-BE"/>
        </w:rPr>
        <w:t>.22.20.</w:t>
      </w:r>
      <w:r w:rsidRPr="005F2CA1">
        <w:rPr>
          <w:lang w:val="fr-BE"/>
        </w:rPr>
        <w:tab/>
        <w:t>Conventions de mesurage :</w:t>
      </w:r>
    </w:p>
    <w:p w14:paraId="53ABE757" w14:textId="77777777" w:rsidR="00E36F89" w:rsidRDefault="00E36F89" w:rsidP="00E36F89">
      <w:pPr>
        <w:pStyle w:val="81FR"/>
      </w:pPr>
      <w:r w:rsidRPr="005F2CA1">
        <w:t>-</w:t>
      </w:r>
      <w:r w:rsidRPr="005F2CA1">
        <w:tab/>
        <w:t>Tu</w:t>
      </w:r>
      <w:r w:rsidR="00453B05">
        <w:t>yaux</w:t>
      </w:r>
      <w:r w:rsidRPr="005F2CA1">
        <w:t xml:space="preserve"> d'installation en ce compris les colliers de fixation, les raccords et autres accessoires d'installation, ventilés sur base de leurs diamètres nominaux et leur mode d'installation.</w:t>
      </w:r>
    </w:p>
    <w:p w14:paraId="04D6D8AD" w14:textId="77777777" w:rsidR="00E36F89" w:rsidRPr="005F2CA1" w:rsidRDefault="00E36F89" w:rsidP="00E36F89">
      <w:pPr>
        <w:pStyle w:val="81FR"/>
      </w:pPr>
    </w:p>
    <w:p w14:paraId="41431B65" w14:textId="77777777" w:rsidR="00E36F89" w:rsidRPr="005F2CA1" w:rsidRDefault="00E36F89" w:rsidP="00E36F89">
      <w:pPr>
        <w:pStyle w:val="Kop5"/>
        <w:rPr>
          <w:lang w:val="fr-BE"/>
        </w:rPr>
      </w:pPr>
      <w:r w:rsidRPr="005F2CA1">
        <w:rPr>
          <w:rStyle w:val="Kop5BlauwChar"/>
          <w:lang w:val="fr-BE"/>
        </w:rPr>
        <w:t>.30.</w:t>
      </w:r>
      <w:r w:rsidRPr="005F2CA1">
        <w:rPr>
          <w:lang w:val="fr-BE"/>
        </w:rPr>
        <w:tab/>
        <w:t>MATERIAUX</w:t>
      </w:r>
    </w:p>
    <w:p w14:paraId="467ED486" w14:textId="77777777" w:rsidR="00300266" w:rsidRPr="006A2036" w:rsidRDefault="00300266" w:rsidP="00300266">
      <w:pPr>
        <w:pStyle w:val="Kop6"/>
        <w:rPr>
          <w:lang w:val="en-US"/>
        </w:rPr>
      </w:pPr>
      <w:r w:rsidRPr="006A2036">
        <w:rPr>
          <w:lang w:val="en-US"/>
        </w:rPr>
        <w:t>.31.</w:t>
      </w:r>
      <w:r w:rsidRPr="006A2036">
        <w:rPr>
          <w:lang w:val="en-US"/>
        </w:rPr>
        <w:tab/>
      </w:r>
      <w:r w:rsidRPr="005F2CA1">
        <w:rPr>
          <w:lang w:val="fr-BE"/>
        </w:rPr>
        <w:t>Caractéristiques de</w:t>
      </w:r>
      <w:r>
        <w:rPr>
          <w:lang w:val="fr-BE"/>
        </w:rPr>
        <w:t>s tuyaux</w:t>
      </w:r>
      <w:r w:rsidRPr="006A2036">
        <w:rPr>
          <w:lang w:val="en-US"/>
        </w:rPr>
        <w:t>:</w:t>
      </w:r>
    </w:p>
    <w:p w14:paraId="0AABE290" w14:textId="77777777" w:rsidR="00300266" w:rsidRPr="006A2036" w:rsidRDefault="00300266" w:rsidP="00300266">
      <w:pPr>
        <w:pStyle w:val="Kop7"/>
        <w:rPr>
          <w:lang w:val="en-US"/>
        </w:rPr>
      </w:pPr>
      <w:r w:rsidRPr="006A2036">
        <w:rPr>
          <w:lang w:val="en-US"/>
        </w:rPr>
        <w:t>.31.10.</w:t>
      </w:r>
      <w:r w:rsidRPr="006A2036">
        <w:rPr>
          <w:lang w:val="en-US"/>
        </w:rPr>
        <w:tab/>
        <w:t>D</w:t>
      </w:r>
      <w:r w:rsidR="00453B05" w:rsidRPr="006A2036">
        <w:rPr>
          <w:lang w:val="en-US"/>
        </w:rPr>
        <w:t>e</w:t>
      </w:r>
      <w:r w:rsidRPr="006A2036">
        <w:rPr>
          <w:lang w:val="en-US"/>
        </w:rPr>
        <w:t>scription:</w:t>
      </w:r>
    </w:p>
    <w:p w14:paraId="7F1F6588" w14:textId="77777777" w:rsidR="00300266" w:rsidRPr="00300266" w:rsidRDefault="00300266" w:rsidP="00300266">
      <w:pPr>
        <w:pStyle w:val="80"/>
        <w:rPr>
          <w:lang w:val="en-US"/>
        </w:rPr>
      </w:pPr>
      <w:r w:rsidRPr="00300266">
        <w:rPr>
          <w:lang w:val="en-US"/>
        </w:rPr>
        <w:t xml:space="preserve">Tuyaux en CuFe, </w:t>
      </w:r>
      <w:r w:rsidR="00E74907">
        <w:rPr>
          <w:lang w:val="en-US"/>
        </w:rPr>
        <w:t xml:space="preserve">qui </w:t>
      </w:r>
      <w:r w:rsidRPr="00300266">
        <w:rPr>
          <w:lang w:val="en-US"/>
        </w:rPr>
        <w:t>convient pour une utilisation à des pressions de service jusqu'à 130 bar et à des températures de -196 ° C à 150 ° C.</w:t>
      </w:r>
    </w:p>
    <w:p w14:paraId="72870D96" w14:textId="77777777" w:rsidR="00300266" w:rsidRPr="00300266" w:rsidRDefault="00300266" w:rsidP="00300266">
      <w:pPr>
        <w:pStyle w:val="80"/>
        <w:rPr>
          <w:lang w:val="en-US"/>
        </w:rPr>
      </w:pPr>
      <w:r w:rsidRPr="00300266">
        <w:rPr>
          <w:lang w:val="en-US"/>
        </w:rPr>
        <w:t xml:space="preserve">Les raccords à souder </w:t>
      </w:r>
      <w:r w:rsidRPr="00015EF8">
        <w:rPr>
          <w:rStyle w:val="MerkChar"/>
          <w:lang w:val="en-US"/>
        </w:rPr>
        <w:t xml:space="preserve">SANHA </w:t>
      </w:r>
      <w:r w:rsidRPr="00300266">
        <w:rPr>
          <w:lang w:val="en-US"/>
        </w:rPr>
        <w:t xml:space="preserve">sont compatibles avec tous les types de tuyaux CuFe2P disponibles (KME - CL12; HALCOR - TALOS XS; Mueller – XHP; Wieland K65). </w:t>
      </w:r>
    </w:p>
    <w:p w14:paraId="42212502" w14:textId="77777777" w:rsidR="00300266" w:rsidRPr="00E36F89" w:rsidRDefault="00300266" w:rsidP="00300266">
      <w:pPr>
        <w:pStyle w:val="Kop8"/>
        <w:rPr>
          <w:rStyle w:val="MerkChar"/>
        </w:rPr>
      </w:pPr>
      <w:r w:rsidRPr="00300266">
        <w:rPr>
          <w:rStyle w:val="MerkChar"/>
        </w:rPr>
        <w:t>#.3</w:t>
      </w:r>
      <w:r>
        <w:rPr>
          <w:rStyle w:val="MerkChar"/>
        </w:rPr>
        <w:t>1</w:t>
      </w:r>
      <w:r w:rsidRPr="00300266">
        <w:rPr>
          <w:rStyle w:val="MerkChar"/>
        </w:rPr>
        <w:t>.21.</w:t>
      </w:r>
      <w:r w:rsidRPr="00300266">
        <w:rPr>
          <w:rStyle w:val="MerkChar"/>
        </w:rPr>
        <w:tab/>
      </w:r>
      <w:r w:rsidRPr="00E36F89">
        <w:rPr>
          <w:rStyle w:val="MerkChar"/>
        </w:rPr>
        <w:t>[fabricant]</w:t>
      </w:r>
    </w:p>
    <w:p w14:paraId="0C959EC3" w14:textId="77777777" w:rsidR="00300266" w:rsidRPr="00015EF8" w:rsidRDefault="00300266" w:rsidP="00300266">
      <w:pPr>
        <w:pStyle w:val="83Kenm"/>
        <w:rPr>
          <w:rStyle w:val="MerkChar"/>
          <w:lang w:val="en-US"/>
        </w:rPr>
      </w:pPr>
      <w:r w:rsidRPr="00015EF8">
        <w:rPr>
          <w:rStyle w:val="MerkChar"/>
          <w:lang w:val="en-US"/>
        </w:rPr>
        <w:lastRenderedPageBreak/>
        <w:t>-</w:t>
      </w:r>
      <w:r w:rsidRPr="00015EF8">
        <w:rPr>
          <w:rStyle w:val="MerkChar"/>
          <w:lang w:val="en-US"/>
        </w:rPr>
        <w:tab/>
        <w:t>Fabri</w:t>
      </w:r>
      <w:r>
        <w:rPr>
          <w:rStyle w:val="MerkChar"/>
          <w:lang w:val="en-US"/>
        </w:rPr>
        <w:t>c</w:t>
      </w:r>
      <w:r w:rsidRPr="00015EF8">
        <w:rPr>
          <w:rStyle w:val="MerkChar"/>
          <w:lang w:val="en-US"/>
        </w:rPr>
        <w:t>ant:</w:t>
      </w:r>
      <w:r w:rsidRPr="00015EF8">
        <w:rPr>
          <w:rStyle w:val="MerkChar"/>
          <w:lang w:val="en-US"/>
        </w:rPr>
        <w:tab/>
        <w:t>SANHA GmbH &amp; Co KG</w:t>
      </w:r>
      <w:r>
        <w:rPr>
          <w:rStyle w:val="MerkChar"/>
          <w:lang w:val="en-US"/>
        </w:rPr>
        <w:t xml:space="preserve">; </w:t>
      </w:r>
      <w:r w:rsidRPr="00015EF8">
        <w:rPr>
          <w:rStyle w:val="MerkChar"/>
          <w:lang w:val="en-US"/>
        </w:rPr>
        <w:t xml:space="preserve"> SANHA Fittings BVBA</w:t>
      </w:r>
    </w:p>
    <w:p w14:paraId="62F85AEE" w14:textId="77777777" w:rsidR="00300266" w:rsidRPr="00300266" w:rsidRDefault="00300266" w:rsidP="00300266">
      <w:pPr>
        <w:pStyle w:val="83Kenm"/>
        <w:rPr>
          <w:rStyle w:val="MerkChar"/>
          <w:lang w:val="en-US"/>
        </w:rPr>
      </w:pPr>
      <w:r w:rsidRPr="00300266">
        <w:rPr>
          <w:rStyle w:val="MerkChar"/>
          <w:lang w:val="en-US"/>
        </w:rPr>
        <w:t>-</w:t>
      </w:r>
      <w:r w:rsidRPr="00300266">
        <w:rPr>
          <w:rStyle w:val="MerkChar"/>
          <w:lang w:val="en-US"/>
        </w:rPr>
        <w:tab/>
        <w:t>Dénomination commerciale :</w:t>
      </w:r>
      <w:r w:rsidRPr="00300266">
        <w:rPr>
          <w:rStyle w:val="MerkChar"/>
          <w:lang w:val="en-US"/>
        </w:rPr>
        <w:tab/>
        <w:t>SANHA RefHP</w:t>
      </w:r>
    </w:p>
    <w:p w14:paraId="6CC55039" w14:textId="77777777" w:rsidR="00300266" w:rsidRPr="00300266" w:rsidRDefault="00300266" w:rsidP="00300266">
      <w:pPr>
        <w:pStyle w:val="Kop6"/>
        <w:rPr>
          <w:lang w:val="en-US"/>
        </w:rPr>
      </w:pPr>
      <w:r w:rsidRPr="00300266">
        <w:rPr>
          <w:lang w:val="en-US"/>
        </w:rPr>
        <w:t>.35.</w:t>
      </w:r>
      <w:r w:rsidRPr="00300266">
        <w:rPr>
          <w:lang w:val="en-US"/>
        </w:rPr>
        <w:tab/>
      </w:r>
      <w:r w:rsidRPr="005F2CA1">
        <w:rPr>
          <w:lang w:val="fr-BE"/>
        </w:rPr>
        <w:t>Caractéristiques de</w:t>
      </w:r>
      <w:r>
        <w:rPr>
          <w:lang w:val="fr-BE"/>
        </w:rPr>
        <w:t>s</w:t>
      </w:r>
      <w:r w:rsidRPr="00300266">
        <w:rPr>
          <w:lang w:val="en-US"/>
        </w:rPr>
        <w:t xml:space="preserve"> raccords et accessoires:</w:t>
      </w:r>
    </w:p>
    <w:p w14:paraId="68A38CE5" w14:textId="77777777" w:rsidR="00300266" w:rsidRPr="00453B05" w:rsidRDefault="00300266" w:rsidP="00300266">
      <w:pPr>
        <w:pStyle w:val="Kop7"/>
        <w:rPr>
          <w:lang w:val="en-US"/>
        </w:rPr>
      </w:pPr>
      <w:r w:rsidRPr="006A2036">
        <w:rPr>
          <w:lang w:val="en-US"/>
        </w:rPr>
        <w:t>.35.10.</w:t>
      </w:r>
      <w:r w:rsidRPr="006A2036">
        <w:rPr>
          <w:lang w:val="en-US"/>
        </w:rPr>
        <w:tab/>
      </w:r>
      <w:r w:rsidRPr="00453B05">
        <w:rPr>
          <w:lang w:val="en-US"/>
        </w:rPr>
        <w:t>D</w:t>
      </w:r>
      <w:r w:rsidR="00453B05" w:rsidRPr="00453B05">
        <w:rPr>
          <w:lang w:val="en-US"/>
        </w:rPr>
        <w:t>e</w:t>
      </w:r>
      <w:r w:rsidRPr="00453B05">
        <w:rPr>
          <w:lang w:val="en-US"/>
        </w:rPr>
        <w:t>scription:</w:t>
      </w:r>
    </w:p>
    <w:p w14:paraId="65612680" w14:textId="77777777" w:rsidR="00300266" w:rsidRPr="00300266" w:rsidRDefault="00300266" w:rsidP="00300266">
      <w:pPr>
        <w:pStyle w:val="80"/>
        <w:rPr>
          <w:lang w:val="en-US"/>
        </w:rPr>
      </w:pPr>
      <w:r w:rsidRPr="00300266">
        <w:rPr>
          <w:lang w:val="en-US"/>
        </w:rPr>
        <w:t xml:space="preserve">Raccords à souder en CuFe, </w:t>
      </w:r>
      <w:r w:rsidR="00E74907">
        <w:rPr>
          <w:lang w:val="en-US"/>
        </w:rPr>
        <w:t xml:space="preserve">qui </w:t>
      </w:r>
      <w:r w:rsidRPr="00300266">
        <w:rPr>
          <w:lang w:val="en-US"/>
        </w:rPr>
        <w:t xml:space="preserve">convient pour tuyaux des systèmes de réfrigération fonctionnant avec des fluides frigorigènes tels que le CO2 (R744), qui sont principalement utilisés dans la </w:t>
      </w:r>
      <w:r w:rsidR="00E74907">
        <w:rPr>
          <w:lang w:val="en-US"/>
        </w:rPr>
        <w:t>zone</w:t>
      </w:r>
      <w:r w:rsidRPr="00300266">
        <w:rPr>
          <w:lang w:val="en-US"/>
        </w:rPr>
        <w:t xml:space="preserve"> transcritique avec des pressions de service allant jusqu'à 130 bar et à des températures de -196°C à 150°C.</w:t>
      </w:r>
    </w:p>
    <w:p w14:paraId="5B0ED943" w14:textId="77777777" w:rsidR="00E36F89" w:rsidRPr="005F2CA1" w:rsidRDefault="00E36F89" w:rsidP="00E36F89">
      <w:pPr>
        <w:pStyle w:val="Kop7"/>
        <w:rPr>
          <w:lang w:val="fr-BE"/>
        </w:rPr>
      </w:pPr>
      <w:r w:rsidRPr="005F2CA1">
        <w:rPr>
          <w:lang w:val="fr-BE"/>
        </w:rPr>
        <w:t>.3</w:t>
      </w:r>
      <w:r w:rsidR="0004250F">
        <w:rPr>
          <w:lang w:val="fr-BE"/>
        </w:rPr>
        <w:t>5</w:t>
      </w:r>
      <w:r w:rsidRPr="005F2CA1">
        <w:rPr>
          <w:lang w:val="fr-BE"/>
        </w:rPr>
        <w:t>.20.</w:t>
      </w:r>
      <w:r w:rsidRPr="005F2CA1">
        <w:rPr>
          <w:lang w:val="fr-BE"/>
        </w:rPr>
        <w:tab/>
        <w:t>Caractéristiques de base :</w:t>
      </w:r>
    </w:p>
    <w:p w14:paraId="63B1B43B" w14:textId="77777777" w:rsidR="00CE3D7B" w:rsidRPr="00E36F89" w:rsidRDefault="00CE3D7B" w:rsidP="00907D1C">
      <w:pPr>
        <w:pStyle w:val="Kop8"/>
        <w:rPr>
          <w:rStyle w:val="MerkChar"/>
        </w:rPr>
      </w:pPr>
      <w:r w:rsidRPr="006A2036">
        <w:rPr>
          <w:rStyle w:val="MerkChar"/>
        </w:rPr>
        <w:t>#.35.21.</w:t>
      </w:r>
      <w:r w:rsidRPr="006A2036">
        <w:rPr>
          <w:rStyle w:val="MerkChar"/>
        </w:rPr>
        <w:tab/>
      </w:r>
      <w:r w:rsidRPr="00E36F89">
        <w:rPr>
          <w:rStyle w:val="MerkChar"/>
        </w:rPr>
        <w:t>[fabri</w:t>
      </w:r>
      <w:r w:rsidR="00E36F89" w:rsidRPr="00E36F89">
        <w:rPr>
          <w:rStyle w:val="MerkChar"/>
        </w:rPr>
        <w:t>c</w:t>
      </w:r>
      <w:r w:rsidRPr="00E36F89">
        <w:rPr>
          <w:rStyle w:val="MerkChar"/>
        </w:rPr>
        <w:t>ant]</w:t>
      </w:r>
    </w:p>
    <w:p w14:paraId="335C33EB" w14:textId="77777777" w:rsidR="00CE3D7B" w:rsidRPr="00015EF8" w:rsidRDefault="00CE3D7B" w:rsidP="00F777D4">
      <w:pPr>
        <w:pStyle w:val="83Kenm"/>
        <w:rPr>
          <w:rStyle w:val="MerkChar"/>
          <w:lang w:val="en-US"/>
        </w:rPr>
      </w:pPr>
      <w:r w:rsidRPr="00015EF8">
        <w:rPr>
          <w:rStyle w:val="MerkChar"/>
          <w:lang w:val="en-US"/>
        </w:rPr>
        <w:t>-</w:t>
      </w:r>
      <w:r w:rsidRPr="00015EF8">
        <w:rPr>
          <w:rStyle w:val="MerkChar"/>
          <w:lang w:val="en-US"/>
        </w:rPr>
        <w:tab/>
        <w:t>Fabri</w:t>
      </w:r>
      <w:r w:rsidR="00E36F89">
        <w:rPr>
          <w:rStyle w:val="MerkChar"/>
          <w:lang w:val="en-US"/>
        </w:rPr>
        <w:t>c</w:t>
      </w:r>
      <w:r w:rsidRPr="00015EF8">
        <w:rPr>
          <w:rStyle w:val="MerkChar"/>
          <w:lang w:val="en-US"/>
        </w:rPr>
        <w:t>ant:</w:t>
      </w:r>
      <w:r w:rsidRPr="00015EF8">
        <w:rPr>
          <w:rStyle w:val="MerkChar"/>
          <w:lang w:val="en-US"/>
        </w:rPr>
        <w:tab/>
        <w:t>SANHA GmbH &amp; Co KG</w:t>
      </w:r>
      <w:r w:rsidR="00015EF8">
        <w:rPr>
          <w:rStyle w:val="MerkChar"/>
          <w:lang w:val="en-US"/>
        </w:rPr>
        <w:t xml:space="preserve">; </w:t>
      </w:r>
      <w:r w:rsidR="007E5F5C" w:rsidRPr="00015EF8">
        <w:rPr>
          <w:rStyle w:val="MerkChar"/>
          <w:lang w:val="en-US"/>
        </w:rPr>
        <w:t xml:space="preserve"> </w:t>
      </w:r>
      <w:r w:rsidR="00015EF8" w:rsidRPr="00015EF8">
        <w:rPr>
          <w:rStyle w:val="MerkChar"/>
          <w:lang w:val="en-US"/>
        </w:rPr>
        <w:t>SANHA Fittings BVBA</w:t>
      </w:r>
    </w:p>
    <w:p w14:paraId="73409B34" w14:textId="77777777" w:rsidR="00CE3D7B" w:rsidRPr="006A2036" w:rsidRDefault="00CE3D7B" w:rsidP="00F777D4">
      <w:pPr>
        <w:pStyle w:val="83Kenm"/>
        <w:rPr>
          <w:rStyle w:val="MerkChar"/>
          <w:lang w:val="en-US"/>
        </w:rPr>
      </w:pPr>
      <w:r w:rsidRPr="006A2036">
        <w:rPr>
          <w:rStyle w:val="MerkChar"/>
          <w:lang w:val="en-US"/>
        </w:rPr>
        <w:t>-</w:t>
      </w:r>
      <w:r w:rsidRPr="006A2036">
        <w:rPr>
          <w:rStyle w:val="MerkChar"/>
          <w:lang w:val="en-US"/>
        </w:rPr>
        <w:tab/>
      </w:r>
      <w:r w:rsidR="00E36F89" w:rsidRPr="006A2036">
        <w:rPr>
          <w:rStyle w:val="MerkChar"/>
          <w:lang w:val="en-US"/>
        </w:rPr>
        <w:t>Dénomination commerciale</w:t>
      </w:r>
      <w:r w:rsidRPr="006A2036">
        <w:rPr>
          <w:rStyle w:val="MerkChar"/>
          <w:lang w:val="en-US"/>
        </w:rPr>
        <w:t>:</w:t>
      </w:r>
      <w:r w:rsidRPr="006A2036">
        <w:rPr>
          <w:rStyle w:val="MerkChar"/>
          <w:lang w:val="en-US"/>
        </w:rPr>
        <w:tab/>
      </w:r>
      <w:r w:rsidR="00E74907" w:rsidRPr="00300266">
        <w:rPr>
          <w:rStyle w:val="MerkChar"/>
          <w:lang w:val="en-US"/>
        </w:rPr>
        <w:t>SANHA RefHP</w:t>
      </w:r>
    </w:p>
    <w:p w14:paraId="108F1C1F" w14:textId="77777777" w:rsidR="00E36F89" w:rsidRPr="0004250F" w:rsidRDefault="00E36F89" w:rsidP="00E36F89">
      <w:pPr>
        <w:pStyle w:val="Kop8"/>
        <w:rPr>
          <w:color w:val="808080"/>
          <w:lang w:val="fr-BE"/>
        </w:rPr>
      </w:pPr>
      <w:r w:rsidRPr="0004250F">
        <w:rPr>
          <w:rStyle w:val="OptionCar"/>
          <w:lang w:val="fr-BE"/>
        </w:rPr>
        <w:t>#</w:t>
      </w:r>
      <w:r w:rsidRPr="0004250F">
        <w:rPr>
          <w:lang w:val="fr-BE"/>
        </w:rPr>
        <w:t>.3</w:t>
      </w:r>
      <w:r w:rsidR="0004250F" w:rsidRPr="0004250F">
        <w:rPr>
          <w:lang w:val="fr-BE"/>
        </w:rPr>
        <w:t>5</w:t>
      </w:r>
      <w:r w:rsidRPr="0004250F">
        <w:rPr>
          <w:lang w:val="fr-BE"/>
        </w:rPr>
        <w:t>.22.</w:t>
      </w:r>
      <w:r w:rsidRPr="0004250F">
        <w:rPr>
          <w:lang w:val="fr-BE"/>
        </w:rPr>
        <w:tab/>
      </w:r>
      <w:r w:rsidRPr="0004250F">
        <w:rPr>
          <w:color w:val="808080"/>
          <w:lang w:val="fr-BE"/>
        </w:rPr>
        <w:t>[neutre]</w:t>
      </w:r>
    </w:p>
    <w:p w14:paraId="5D36790C" w14:textId="77777777" w:rsidR="00CE3D7B" w:rsidRPr="0004250F" w:rsidRDefault="00CE3D7B" w:rsidP="00F777D4">
      <w:pPr>
        <w:pStyle w:val="83Kenm"/>
        <w:rPr>
          <w:color w:val="E36C0A"/>
          <w:lang w:val="en-US"/>
        </w:rPr>
      </w:pPr>
      <w:r w:rsidRPr="0004250F">
        <w:rPr>
          <w:lang w:val="en-US"/>
        </w:rPr>
        <w:t>-</w:t>
      </w:r>
      <w:r w:rsidRPr="0004250F">
        <w:rPr>
          <w:lang w:val="en-US"/>
        </w:rPr>
        <w:tab/>
        <w:t>Type:</w:t>
      </w:r>
      <w:r w:rsidR="00015EF8" w:rsidRPr="0004250F">
        <w:rPr>
          <w:lang w:val="en-US"/>
        </w:rPr>
        <w:t xml:space="preserve"> </w:t>
      </w:r>
      <w:r w:rsidR="00015EF8" w:rsidRPr="0004250F">
        <w:rPr>
          <w:lang w:val="en-US"/>
        </w:rPr>
        <w:tab/>
      </w:r>
      <w:r w:rsidR="00E36F89" w:rsidRPr="0004250F">
        <w:rPr>
          <w:lang w:val="en-US"/>
        </w:rPr>
        <w:t xml:space="preserve">Raccords à souder en </w:t>
      </w:r>
      <w:r w:rsidR="0004250F" w:rsidRPr="0004250F">
        <w:rPr>
          <w:lang w:val="en-US"/>
        </w:rPr>
        <w:t>CuFe2P (CW1700C) (alliage cui</w:t>
      </w:r>
      <w:r w:rsidR="0004250F">
        <w:rPr>
          <w:lang w:val="en-US"/>
        </w:rPr>
        <w:t>vre-fer</w:t>
      </w:r>
      <w:r w:rsidR="0004250F" w:rsidRPr="0004250F">
        <w:rPr>
          <w:lang w:val="en-US"/>
        </w:rPr>
        <w:t xml:space="preserve">) </w:t>
      </w:r>
    </w:p>
    <w:p w14:paraId="0DCEAC83" w14:textId="77777777" w:rsidR="0004250F" w:rsidRPr="0004250F" w:rsidRDefault="0004250F" w:rsidP="0004250F">
      <w:pPr>
        <w:pStyle w:val="83Kenm"/>
        <w:rPr>
          <w:lang w:val="en-US"/>
        </w:rPr>
      </w:pPr>
      <w:r w:rsidRPr="0004250F">
        <w:rPr>
          <w:lang w:val="en-US"/>
        </w:rPr>
        <w:t>-</w:t>
      </w:r>
      <w:r>
        <w:rPr>
          <w:lang w:val="en-US"/>
        </w:rPr>
        <w:tab/>
      </w:r>
      <w:r w:rsidRPr="0004250F">
        <w:rPr>
          <w:lang w:val="en-US"/>
        </w:rPr>
        <w:t xml:space="preserve">Finition à l'intérieur du raccord: </w:t>
      </w:r>
      <w:r>
        <w:rPr>
          <w:lang w:val="en-US"/>
        </w:rPr>
        <w:tab/>
      </w:r>
      <w:r w:rsidRPr="0004250F">
        <w:rPr>
          <w:lang w:val="en-US"/>
        </w:rPr>
        <w:t>film de carbone selon test HNO3, teneur en carbone &lt;0,5 mg / dm²</w:t>
      </w:r>
    </w:p>
    <w:p w14:paraId="4CBCC753" w14:textId="77777777" w:rsidR="0004250F" w:rsidRPr="0004250F" w:rsidRDefault="0004250F" w:rsidP="0004250F">
      <w:pPr>
        <w:pStyle w:val="83Kenm"/>
        <w:rPr>
          <w:lang w:val="en-US"/>
        </w:rPr>
      </w:pPr>
      <w:r w:rsidRPr="0004250F">
        <w:rPr>
          <w:lang w:val="en-US"/>
        </w:rPr>
        <w:t xml:space="preserve">- </w:t>
      </w:r>
      <w:r>
        <w:rPr>
          <w:lang w:val="en-US"/>
        </w:rPr>
        <w:tab/>
      </w:r>
      <w:r w:rsidRPr="0004250F">
        <w:rPr>
          <w:lang w:val="en-US"/>
        </w:rPr>
        <w:t xml:space="preserve">Raccord / raccord tube: </w:t>
      </w:r>
      <w:r>
        <w:rPr>
          <w:lang w:val="en-US"/>
        </w:rPr>
        <w:tab/>
      </w:r>
      <w:r w:rsidRPr="0004250F">
        <w:rPr>
          <w:lang w:val="en-US"/>
        </w:rPr>
        <w:t xml:space="preserve">par </w:t>
      </w:r>
      <w:r>
        <w:rPr>
          <w:lang w:val="en-US"/>
        </w:rPr>
        <w:t>soudage</w:t>
      </w:r>
      <w:r w:rsidRPr="0004250F">
        <w:rPr>
          <w:lang w:val="en-US"/>
        </w:rPr>
        <w:t xml:space="preserve"> capillaire</w:t>
      </w:r>
    </w:p>
    <w:p w14:paraId="01379BAA" w14:textId="77777777" w:rsidR="0004250F" w:rsidRDefault="0004250F" w:rsidP="0004250F">
      <w:pPr>
        <w:pStyle w:val="83Kenm"/>
        <w:rPr>
          <w:lang w:val="en-US"/>
        </w:rPr>
      </w:pPr>
      <w:r w:rsidRPr="0004250F">
        <w:rPr>
          <w:lang w:val="en-US"/>
        </w:rPr>
        <w:t xml:space="preserve">- </w:t>
      </w:r>
      <w:r>
        <w:rPr>
          <w:lang w:val="en-US"/>
        </w:rPr>
        <w:tab/>
      </w:r>
      <w:r w:rsidRPr="0004250F">
        <w:rPr>
          <w:lang w:val="en-US"/>
        </w:rPr>
        <w:t xml:space="preserve">Pression de service: </w:t>
      </w:r>
      <w:r>
        <w:rPr>
          <w:lang w:val="en-US"/>
        </w:rPr>
        <w:tab/>
      </w:r>
      <w:r w:rsidRPr="0004250F">
        <w:rPr>
          <w:lang w:val="en-US"/>
        </w:rPr>
        <w:t>les tuyaux et les raccords résistent à 130 bars.</w:t>
      </w:r>
    </w:p>
    <w:p w14:paraId="4D5B7A6F" w14:textId="77777777" w:rsidR="0004250F" w:rsidRPr="006A2036" w:rsidRDefault="0004250F" w:rsidP="0004250F">
      <w:pPr>
        <w:pStyle w:val="83Kenm"/>
        <w:rPr>
          <w:lang w:val="en-US"/>
        </w:rPr>
      </w:pPr>
      <w:r w:rsidRPr="006A2036">
        <w:rPr>
          <w:lang w:val="en-US"/>
        </w:rPr>
        <w:t xml:space="preserve">- </w:t>
      </w:r>
      <w:r w:rsidRPr="006A2036">
        <w:rPr>
          <w:lang w:val="en-US"/>
        </w:rPr>
        <w:tab/>
        <w:t xml:space="preserve">Température d’utilisation: </w:t>
      </w:r>
      <w:r w:rsidRPr="006A2036">
        <w:rPr>
          <w:lang w:val="en-US"/>
        </w:rPr>
        <w:tab/>
        <w:t>de -196°C à 150°C</w:t>
      </w:r>
    </w:p>
    <w:p w14:paraId="4974DE93" w14:textId="77777777" w:rsidR="0004250F" w:rsidRPr="006A2036" w:rsidRDefault="0004250F" w:rsidP="0004250F">
      <w:pPr>
        <w:pStyle w:val="83Kenm"/>
        <w:rPr>
          <w:lang w:val="en-US"/>
        </w:rPr>
      </w:pPr>
      <w:r w:rsidRPr="0004250F">
        <w:rPr>
          <w:lang w:val="en-US"/>
        </w:rPr>
        <w:t xml:space="preserve">- </w:t>
      </w:r>
      <w:r>
        <w:rPr>
          <w:lang w:val="en-US"/>
        </w:rPr>
        <w:tab/>
      </w:r>
      <w:r w:rsidRPr="0004250F">
        <w:rPr>
          <w:lang w:val="en-US"/>
        </w:rPr>
        <w:t xml:space="preserve">Dimensions des raccords: </w:t>
      </w:r>
      <w:r>
        <w:rPr>
          <w:lang w:val="en-US"/>
        </w:rPr>
        <w:tab/>
      </w:r>
      <w:r w:rsidRPr="0004250F">
        <w:rPr>
          <w:lang w:val="en-US"/>
        </w:rPr>
        <w:t xml:space="preserve">selon les conditions de mesure. </w:t>
      </w:r>
      <w:r w:rsidRPr="006A2036">
        <w:rPr>
          <w:lang w:val="en-US"/>
        </w:rPr>
        <w:t>Les diamètres et autres dimensions sont déterminés selon ASTM B 2180.</w:t>
      </w:r>
    </w:p>
    <w:p w14:paraId="238B8213" w14:textId="77777777" w:rsidR="003066D4" w:rsidRPr="006A2036" w:rsidRDefault="003066D4" w:rsidP="0004250F">
      <w:pPr>
        <w:pStyle w:val="Kop7"/>
        <w:rPr>
          <w:lang w:val="en-US"/>
        </w:rPr>
      </w:pPr>
      <w:r w:rsidRPr="006A2036">
        <w:rPr>
          <w:lang w:val="en-US"/>
        </w:rPr>
        <w:t>.35.23.</w:t>
      </w:r>
      <w:r w:rsidRPr="006A2036">
        <w:rPr>
          <w:lang w:val="en-US"/>
        </w:rPr>
        <w:tab/>
        <w:t>Composition :</w:t>
      </w:r>
    </w:p>
    <w:p w14:paraId="3A09D01F" w14:textId="77777777" w:rsidR="003066D4" w:rsidRPr="005F2CA1" w:rsidRDefault="003066D4" w:rsidP="003066D4">
      <w:pPr>
        <w:pStyle w:val="Kop9"/>
        <w:rPr>
          <w:lang w:val="fr-BE"/>
        </w:rPr>
      </w:pPr>
      <w:r w:rsidRPr="005F2CA1">
        <w:rPr>
          <w:lang w:val="fr-BE"/>
        </w:rPr>
        <w:t>.35.23.20.</w:t>
      </w:r>
      <w:r w:rsidRPr="005F2CA1">
        <w:rPr>
          <w:lang w:val="fr-BE"/>
        </w:rPr>
        <w:tab/>
        <w:t>Composants principaux :</w:t>
      </w:r>
      <w:r>
        <w:rPr>
          <w:lang w:val="fr-BE"/>
        </w:rPr>
        <w:t xml:space="preserve"> </w:t>
      </w:r>
    </w:p>
    <w:p w14:paraId="2581F81A" w14:textId="77777777" w:rsidR="0004250F" w:rsidRPr="0004250F" w:rsidRDefault="00CE3D7B" w:rsidP="0004250F">
      <w:pPr>
        <w:pStyle w:val="83Kenm"/>
        <w:rPr>
          <w:rStyle w:val="MerkChar"/>
          <w:lang w:val="en-US"/>
        </w:rPr>
      </w:pPr>
      <w:r w:rsidRPr="0004250F">
        <w:rPr>
          <w:lang w:val="fr-BE"/>
        </w:rPr>
        <w:t>-</w:t>
      </w:r>
      <w:r w:rsidRPr="0004250F">
        <w:rPr>
          <w:lang w:val="fr-BE"/>
        </w:rPr>
        <w:tab/>
      </w:r>
      <w:r w:rsidR="003066D4" w:rsidRPr="0004250F">
        <w:rPr>
          <w:lang w:val="fr-BE"/>
        </w:rPr>
        <w:t>Descriptif des courbes </w:t>
      </w:r>
      <w:r w:rsidRPr="0004250F">
        <w:rPr>
          <w:lang w:val="fr-BE"/>
        </w:rPr>
        <w:t>:</w:t>
      </w:r>
      <w:r w:rsidRPr="0004250F">
        <w:rPr>
          <w:lang w:val="fr-BE"/>
        </w:rPr>
        <w:tab/>
      </w:r>
      <w:r w:rsidR="0004250F" w:rsidRPr="0004250F">
        <w:rPr>
          <w:lang w:val="fr-BE"/>
        </w:rPr>
        <w:t xml:space="preserve">courbe </w:t>
      </w:r>
      <w:r w:rsidR="0004250F" w:rsidRPr="0004250F">
        <w:rPr>
          <w:lang w:val="en-US"/>
        </w:rPr>
        <w:t>90° (m/</w:t>
      </w:r>
      <w:r w:rsidR="0004250F">
        <w:rPr>
          <w:lang w:val="en-US"/>
        </w:rPr>
        <w:t>f</w:t>
      </w:r>
      <w:r w:rsidR="0004250F" w:rsidRPr="0004250F">
        <w:rPr>
          <w:lang w:val="en-US"/>
        </w:rPr>
        <w:t>)</w:t>
      </w:r>
      <w:r w:rsidR="0004250F" w:rsidRPr="0004250F">
        <w:rPr>
          <w:rStyle w:val="83KenmCursiefGrijs-50Char"/>
          <w:lang w:val="en-US"/>
        </w:rPr>
        <w:t xml:space="preserve"> [diam. </w:t>
      </w:r>
      <w:r w:rsidR="0004250F">
        <w:rPr>
          <w:rStyle w:val="83KenmCursiefGrijs-50Char"/>
          <w:lang w:val="en-US"/>
        </w:rPr>
        <w:t>e</w:t>
      </w:r>
      <w:r w:rsidR="0004250F" w:rsidRPr="0004250F">
        <w:rPr>
          <w:rStyle w:val="83KenmCursiefGrijs-50Char"/>
          <w:lang w:val="en-US"/>
        </w:rPr>
        <w:t>n mm]</w:t>
      </w:r>
      <w:r w:rsidR="0004250F" w:rsidRPr="0004250F">
        <w:rPr>
          <w:rStyle w:val="MerkChar"/>
          <w:lang w:val="en-US"/>
        </w:rPr>
        <w:t xml:space="preserve"> [art.29001a]       </w:t>
      </w:r>
    </w:p>
    <w:p w14:paraId="0617B1D3" w14:textId="77777777" w:rsidR="0004250F" w:rsidRPr="00915E59" w:rsidRDefault="0004250F" w:rsidP="0004250F">
      <w:pPr>
        <w:pStyle w:val="83Kenm"/>
        <w:rPr>
          <w:rStyle w:val="MerkChar"/>
          <w:lang w:val="en-US"/>
        </w:rPr>
      </w:pPr>
      <w:r w:rsidRPr="0004250F">
        <w:rPr>
          <w:lang w:val="en-US"/>
        </w:rPr>
        <w:tab/>
      </w:r>
      <w:r w:rsidRPr="0004250F">
        <w:rPr>
          <w:lang w:val="en-US"/>
        </w:rPr>
        <w:tab/>
      </w:r>
      <w:r w:rsidRPr="0004250F">
        <w:rPr>
          <w:lang w:val="fr-BE"/>
        </w:rPr>
        <w:t xml:space="preserve">courbe </w:t>
      </w:r>
      <w:r w:rsidRPr="00915E59">
        <w:rPr>
          <w:lang w:val="en-US"/>
        </w:rPr>
        <w:t>90° (v/</w:t>
      </w:r>
      <w:r>
        <w:rPr>
          <w:lang w:val="en-US"/>
        </w:rPr>
        <w:t>f</w:t>
      </w:r>
      <w:r w:rsidRPr="00915E59">
        <w:rPr>
          <w:lang w:val="en-US"/>
        </w:rPr>
        <w:t>)</w:t>
      </w:r>
      <w:r w:rsidRPr="00915E59">
        <w:rPr>
          <w:rStyle w:val="83KenmCursiefGrijs-50Char"/>
          <w:lang w:val="en-US"/>
        </w:rPr>
        <w:t xml:space="preserve"> [diam. </w:t>
      </w:r>
      <w:r>
        <w:rPr>
          <w:rStyle w:val="83KenmCursiefGrijs-50Char"/>
          <w:lang w:val="en-US"/>
        </w:rPr>
        <w:t>e</w:t>
      </w:r>
      <w:r w:rsidRPr="00915E59">
        <w:rPr>
          <w:rStyle w:val="83KenmCursiefGrijs-50Char"/>
          <w:lang w:val="en-US"/>
        </w:rPr>
        <w:t>n mm]</w:t>
      </w:r>
      <w:r w:rsidRPr="00915E59">
        <w:rPr>
          <w:rStyle w:val="MerkChar"/>
          <w:lang w:val="en-US"/>
        </w:rPr>
        <w:t xml:space="preserve"> [art.29002a]</w:t>
      </w:r>
    </w:p>
    <w:p w14:paraId="560D9DDA" w14:textId="77777777" w:rsidR="0004250F" w:rsidRPr="0004250F" w:rsidRDefault="0004250F" w:rsidP="0004250F">
      <w:pPr>
        <w:pStyle w:val="83Kenm"/>
        <w:rPr>
          <w:rStyle w:val="MerkChar"/>
          <w:lang w:val="en-US"/>
        </w:rPr>
      </w:pPr>
      <w:r w:rsidRPr="00915E59">
        <w:rPr>
          <w:lang w:val="en-US"/>
        </w:rPr>
        <w:tab/>
      </w:r>
      <w:r w:rsidRPr="00915E59">
        <w:rPr>
          <w:lang w:val="en-US"/>
        </w:rPr>
        <w:tab/>
      </w:r>
      <w:r w:rsidRPr="0004250F">
        <w:rPr>
          <w:lang w:val="fr-BE"/>
        </w:rPr>
        <w:t xml:space="preserve">courbe </w:t>
      </w:r>
      <w:r w:rsidRPr="0004250F">
        <w:rPr>
          <w:lang w:val="en-US"/>
        </w:rPr>
        <w:t>45° (m/</w:t>
      </w:r>
      <w:r>
        <w:rPr>
          <w:lang w:val="en-US"/>
        </w:rPr>
        <w:t>f</w:t>
      </w:r>
      <w:r w:rsidRPr="0004250F">
        <w:rPr>
          <w:lang w:val="en-US"/>
        </w:rPr>
        <w:t>)</w:t>
      </w:r>
      <w:r w:rsidRPr="0004250F">
        <w:rPr>
          <w:rStyle w:val="83KenmCursiefGrijs-50Char"/>
          <w:lang w:val="en-US"/>
        </w:rPr>
        <w:t xml:space="preserve"> [diam. </w:t>
      </w:r>
      <w:r>
        <w:rPr>
          <w:rStyle w:val="83KenmCursiefGrijs-50Char"/>
          <w:lang w:val="en-US"/>
        </w:rPr>
        <w:t>e</w:t>
      </w:r>
      <w:r w:rsidRPr="0004250F">
        <w:rPr>
          <w:rStyle w:val="83KenmCursiefGrijs-50Char"/>
          <w:lang w:val="en-US"/>
        </w:rPr>
        <w:t>n mm]</w:t>
      </w:r>
      <w:r w:rsidRPr="0004250F">
        <w:rPr>
          <w:rStyle w:val="MerkChar"/>
          <w:lang w:val="en-US"/>
        </w:rPr>
        <w:t xml:space="preserve"> [art.29040]</w:t>
      </w:r>
    </w:p>
    <w:p w14:paraId="636DA8DB" w14:textId="77777777" w:rsidR="0004250F" w:rsidRPr="0004250F" w:rsidRDefault="0004250F" w:rsidP="0004250F">
      <w:pPr>
        <w:pStyle w:val="83Kenm"/>
        <w:rPr>
          <w:rStyle w:val="MerkChar"/>
          <w:lang w:val="en-US"/>
        </w:rPr>
      </w:pPr>
      <w:r w:rsidRPr="0004250F">
        <w:rPr>
          <w:rStyle w:val="MerkChar"/>
          <w:lang w:val="en-US"/>
        </w:rPr>
        <w:tab/>
      </w:r>
      <w:r w:rsidRPr="0004250F">
        <w:rPr>
          <w:rStyle w:val="MerkChar"/>
          <w:lang w:val="en-US"/>
        </w:rPr>
        <w:tab/>
      </w:r>
      <w:r w:rsidRPr="0004250F">
        <w:rPr>
          <w:lang w:val="fr-BE"/>
        </w:rPr>
        <w:t xml:space="preserve">courbe </w:t>
      </w:r>
      <w:r w:rsidRPr="0004250F">
        <w:rPr>
          <w:lang w:val="en-US"/>
        </w:rPr>
        <w:t>45° (</w:t>
      </w:r>
      <w:r>
        <w:rPr>
          <w:lang w:val="en-US"/>
        </w:rPr>
        <w:t>f</w:t>
      </w:r>
      <w:r w:rsidRPr="0004250F">
        <w:rPr>
          <w:lang w:val="en-US"/>
        </w:rPr>
        <w:t>/</w:t>
      </w:r>
      <w:r>
        <w:rPr>
          <w:lang w:val="en-US"/>
        </w:rPr>
        <w:t>f</w:t>
      </w:r>
      <w:r w:rsidRPr="0004250F">
        <w:rPr>
          <w:lang w:val="en-US"/>
        </w:rPr>
        <w:t>)</w:t>
      </w:r>
      <w:r w:rsidRPr="0004250F">
        <w:rPr>
          <w:rStyle w:val="83KenmCursiefGrijs-50Char"/>
          <w:lang w:val="en-US"/>
        </w:rPr>
        <w:t xml:space="preserve"> [diam. </w:t>
      </w:r>
      <w:r>
        <w:rPr>
          <w:rStyle w:val="83KenmCursiefGrijs-50Char"/>
          <w:lang w:val="en-US"/>
        </w:rPr>
        <w:t>e</w:t>
      </w:r>
      <w:r w:rsidRPr="0004250F">
        <w:rPr>
          <w:rStyle w:val="83KenmCursiefGrijs-50Char"/>
          <w:lang w:val="en-US"/>
        </w:rPr>
        <w:t>n mm]</w:t>
      </w:r>
      <w:r w:rsidRPr="0004250F">
        <w:rPr>
          <w:rStyle w:val="MerkChar"/>
          <w:lang w:val="en-US"/>
        </w:rPr>
        <w:t xml:space="preserve"> [art.29041]</w:t>
      </w:r>
    </w:p>
    <w:p w14:paraId="00F3D2A6" w14:textId="77777777" w:rsidR="00015EF8" w:rsidRDefault="00CE3D7B" w:rsidP="00F777D4">
      <w:pPr>
        <w:pStyle w:val="83Kenm"/>
        <w:rPr>
          <w:rStyle w:val="MerkChar"/>
          <w:lang w:val="en-US"/>
        </w:rPr>
      </w:pPr>
      <w:r w:rsidRPr="0004250F">
        <w:rPr>
          <w:lang w:val="en-US"/>
        </w:rPr>
        <w:t>-</w:t>
      </w:r>
      <w:r w:rsidRPr="0004250F">
        <w:rPr>
          <w:lang w:val="en-US"/>
        </w:rPr>
        <w:tab/>
      </w:r>
      <w:r w:rsidR="003066D4" w:rsidRPr="0004250F">
        <w:rPr>
          <w:lang w:val="en-US"/>
        </w:rPr>
        <w:t>Descriptif des pièces d'ajustage </w:t>
      </w:r>
      <w:r w:rsidRPr="0004250F">
        <w:rPr>
          <w:lang w:val="en-US"/>
        </w:rPr>
        <w:t>:</w:t>
      </w:r>
      <w:r w:rsidRPr="0004250F">
        <w:rPr>
          <w:lang w:val="en-US"/>
        </w:rPr>
        <w:tab/>
      </w:r>
      <w:r w:rsidR="003066D4" w:rsidRPr="0004250F">
        <w:rPr>
          <w:lang w:val="en-US"/>
        </w:rPr>
        <w:t>courbe d’ajustage</w:t>
      </w:r>
      <w:r w:rsidR="00F13473" w:rsidRPr="0004250F">
        <w:rPr>
          <w:lang w:val="en-US"/>
        </w:rPr>
        <w:t xml:space="preserve"> </w:t>
      </w:r>
      <w:r w:rsidR="0004250F">
        <w:rPr>
          <w:lang w:val="en-US"/>
        </w:rPr>
        <w:t>9</w:t>
      </w:r>
      <w:r w:rsidR="00F13473" w:rsidRPr="0004250F">
        <w:rPr>
          <w:lang w:val="en-US"/>
        </w:rPr>
        <w:t>0</w:t>
      </w:r>
      <w:r w:rsidRPr="0004250F">
        <w:rPr>
          <w:lang w:val="en-US"/>
        </w:rPr>
        <w:t xml:space="preserve">° </w:t>
      </w:r>
      <w:r w:rsidR="003C74FF" w:rsidRPr="0004250F">
        <w:rPr>
          <w:lang w:val="en-US"/>
        </w:rPr>
        <w:t>(</w:t>
      </w:r>
      <w:r w:rsidR="0004250F">
        <w:rPr>
          <w:lang w:val="en-US"/>
        </w:rPr>
        <w:t>f/f</w:t>
      </w:r>
      <w:r w:rsidRPr="0004250F">
        <w:rPr>
          <w:lang w:val="en-US"/>
        </w:rPr>
        <w:t>)</w:t>
      </w:r>
      <w:r w:rsidRPr="003066D4">
        <w:rPr>
          <w:rStyle w:val="83KenmCursiefGrijs-50Char"/>
          <w:lang w:val="en-US"/>
        </w:rPr>
        <w:t xml:space="preserve"> [diam. </w:t>
      </w:r>
      <w:r w:rsidR="003066D4" w:rsidRPr="003066D4">
        <w:rPr>
          <w:rStyle w:val="83KenmCursiefGrijs-50Char"/>
          <w:lang w:val="en-US"/>
        </w:rPr>
        <w:t>e</w:t>
      </w:r>
      <w:r w:rsidRPr="003066D4">
        <w:rPr>
          <w:rStyle w:val="83KenmCursiefGrijs-50Char"/>
          <w:lang w:val="en-US"/>
        </w:rPr>
        <w:t>n mm]</w:t>
      </w:r>
      <w:r w:rsidR="00F13473" w:rsidRPr="003066D4">
        <w:rPr>
          <w:rStyle w:val="MerkChar"/>
          <w:lang w:val="en-US"/>
        </w:rPr>
        <w:t xml:space="preserve"> [art. </w:t>
      </w:r>
      <w:r w:rsidR="0004250F">
        <w:rPr>
          <w:rStyle w:val="MerkChar"/>
          <w:lang w:val="en-US"/>
        </w:rPr>
        <w:t>29</w:t>
      </w:r>
      <w:r w:rsidR="00F13473" w:rsidRPr="003066D4">
        <w:rPr>
          <w:rStyle w:val="MerkChar"/>
          <w:lang w:val="en-US"/>
        </w:rPr>
        <w:t>0</w:t>
      </w:r>
      <w:r w:rsidR="0004250F">
        <w:rPr>
          <w:rStyle w:val="MerkChar"/>
          <w:lang w:val="en-US"/>
        </w:rPr>
        <w:t>92AR</w:t>
      </w:r>
      <w:r w:rsidRPr="003066D4">
        <w:rPr>
          <w:rStyle w:val="MerkChar"/>
          <w:lang w:val="en-US"/>
        </w:rPr>
        <w:t xml:space="preserve">] </w:t>
      </w:r>
    </w:p>
    <w:p w14:paraId="24E4CBCD" w14:textId="77777777" w:rsidR="00C65EE1" w:rsidRDefault="00C65EE1" w:rsidP="00F777D4">
      <w:pPr>
        <w:pStyle w:val="83Kenm"/>
        <w:rPr>
          <w:rStyle w:val="MerkChar"/>
          <w:lang w:val="en-US"/>
        </w:rPr>
      </w:pPr>
      <w:r>
        <w:rPr>
          <w:lang w:val="en-US"/>
        </w:rPr>
        <w:tab/>
      </w:r>
      <w:r>
        <w:rPr>
          <w:lang w:val="en-US"/>
        </w:rPr>
        <w:tab/>
        <w:t>pièce</w:t>
      </w:r>
      <w:r w:rsidRPr="0004250F">
        <w:rPr>
          <w:lang w:val="en-US"/>
        </w:rPr>
        <w:t xml:space="preserve"> d’ajustage </w:t>
      </w:r>
      <w:r>
        <w:rPr>
          <w:lang w:val="en-US"/>
        </w:rPr>
        <w:t>droite</w:t>
      </w:r>
      <w:r w:rsidRPr="0004250F">
        <w:rPr>
          <w:lang w:val="en-US"/>
        </w:rPr>
        <w:t xml:space="preserve"> (</w:t>
      </w:r>
      <w:r>
        <w:rPr>
          <w:lang w:val="en-US"/>
        </w:rPr>
        <w:t>f/f</w:t>
      </w:r>
      <w:r w:rsidRPr="0004250F">
        <w:rPr>
          <w:lang w:val="en-US"/>
        </w:rPr>
        <w:t>)</w:t>
      </w:r>
      <w:r w:rsidRPr="003066D4">
        <w:rPr>
          <w:rStyle w:val="83KenmCursiefGrijs-50Char"/>
          <w:lang w:val="en-US"/>
        </w:rPr>
        <w:t xml:space="preserve"> [diam. en mm]</w:t>
      </w:r>
      <w:r w:rsidRPr="003066D4">
        <w:rPr>
          <w:rStyle w:val="MerkChar"/>
          <w:lang w:val="en-US"/>
        </w:rPr>
        <w:t xml:space="preserve"> [art. </w:t>
      </w:r>
      <w:r>
        <w:rPr>
          <w:rStyle w:val="MerkChar"/>
          <w:lang w:val="en-US"/>
        </w:rPr>
        <w:t>29240</w:t>
      </w:r>
      <w:r w:rsidRPr="003066D4">
        <w:rPr>
          <w:rStyle w:val="MerkChar"/>
          <w:lang w:val="en-US"/>
        </w:rPr>
        <w:t>]</w:t>
      </w:r>
    </w:p>
    <w:p w14:paraId="786B325D" w14:textId="77777777" w:rsidR="00C65EE1" w:rsidRPr="003066D4" w:rsidRDefault="00C65EE1" w:rsidP="00F777D4">
      <w:pPr>
        <w:pStyle w:val="83Kenm"/>
        <w:rPr>
          <w:rStyle w:val="MerkChar"/>
          <w:lang w:val="en-US"/>
        </w:rPr>
      </w:pPr>
      <w:r>
        <w:rPr>
          <w:lang w:val="en-US"/>
        </w:rPr>
        <w:tab/>
      </w:r>
      <w:r>
        <w:rPr>
          <w:lang w:val="en-US"/>
        </w:rPr>
        <w:tab/>
      </w:r>
      <w:r w:rsidR="00011414">
        <w:rPr>
          <w:lang w:val="en-US"/>
        </w:rPr>
        <w:t xml:space="preserve">mamelon </w:t>
      </w:r>
      <w:r>
        <w:rPr>
          <w:lang w:val="en-US"/>
        </w:rPr>
        <w:t>droite</w:t>
      </w:r>
      <w:r w:rsidRPr="0004250F">
        <w:rPr>
          <w:lang w:val="en-US"/>
        </w:rPr>
        <w:t xml:space="preserve"> (</w:t>
      </w:r>
      <w:r>
        <w:rPr>
          <w:lang w:val="en-US"/>
        </w:rPr>
        <w:t>f/f</w:t>
      </w:r>
      <w:r w:rsidRPr="0004250F">
        <w:rPr>
          <w:lang w:val="en-US"/>
        </w:rPr>
        <w:t>)</w:t>
      </w:r>
      <w:r w:rsidRPr="003066D4">
        <w:rPr>
          <w:rStyle w:val="83KenmCursiefGrijs-50Char"/>
          <w:lang w:val="en-US"/>
        </w:rPr>
        <w:t xml:space="preserve"> [diam. en mm]</w:t>
      </w:r>
      <w:r w:rsidRPr="003066D4">
        <w:rPr>
          <w:rStyle w:val="MerkChar"/>
          <w:lang w:val="en-US"/>
        </w:rPr>
        <w:t xml:space="preserve"> [art. </w:t>
      </w:r>
      <w:r>
        <w:rPr>
          <w:rStyle w:val="MerkChar"/>
          <w:lang w:val="en-US"/>
        </w:rPr>
        <w:t>229243</w:t>
      </w:r>
      <w:r w:rsidRPr="003066D4">
        <w:rPr>
          <w:rStyle w:val="MerkChar"/>
          <w:lang w:val="en-US"/>
        </w:rPr>
        <w:t>]</w:t>
      </w:r>
    </w:p>
    <w:p w14:paraId="43781CA6" w14:textId="77777777" w:rsidR="00F44868" w:rsidRPr="00C65EE1" w:rsidRDefault="00CE3D7B" w:rsidP="00F777D4">
      <w:pPr>
        <w:pStyle w:val="83Kenm"/>
        <w:rPr>
          <w:rStyle w:val="MerkChar"/>
          <w:lang w:val="en-US"/>
        </w:rPr>
      </w:pPr>
      <w:r w:rsidRPr="00C65EE1">
        <w:rPr>
          <w:lang w:val="en-US"/>
        </w:rPr>
        <w:t>-</w:t>
      </w:r>
      <w:r w:rsidRPr="00C65EE1">
        <w:rPr>
          <w:lang w:val="en-US"/>
        </w:rPr>
        <w:tab/>
      </w:r>
      <w:r w:rsidR="003066D4" w:rsidRPr="00C65EE1">
        <w:rPr>
          <w:lang w:val="en-US"/>
        </w:rPr>
        <w:t>Descriptif des raccords en T</w:t>
      </w:r>
      <w:r w:rsidRPr="00C65EE1">
        <w:rPr>
          <w:lang w:val="en-US"/>
        </w:rPr>
        <w:t>:</w:t>
      </w:r>
      <w:r w:rsidRPr="00C65EE1">
        <w:rPr>
          <w:lang w:val="en-US"/>
        </w:rPr>
        <w:tab/>
      </w:r>
      <w:r w:rsidR="003066D4" w:rsidRPr="00C65EE1">
        <w:rPr>
          <w:lang w:val="en-US"/>
        </w:rPr>
        <w:t xml:space="preserve">Té égal </w:t>
      </w:r>
      <w:r w:rsidR="00F44868" w:rsidRPr="00C65EE1">
        <w:rPr>
          <w:lang w:val="en-US"/>
        </w:rPr>
        <w:t>(</w:t>
      </w:r>
      <w:r w:rsidR="00C65EE1" w:rsidRPr="00C65EE1">
        <w:rPr>
          <w:lang w:val="en-US"/>
        </w:rPr>
        <w:t>f/f/f</w:t>
      </w:r>
      <w:r w:rsidRPr="00C65EE1">
        <w:rPr>
          <w:lang w:val="en-US"/>
        </w:rPr>
        <w:t>)</w:t>
      </w:r>
      <w:r w:rsidRPr="00C65EE1">
        <w:rPr>
          <w:rStyle w:val="83KenmCursiefGrijs-50Char"/>
          <w:lang w:val="en-US"/>
        </w:rPr>
        <w:t xml:space="preserve"> [diam. </w:t>
      </w:r>
      <w:r w:rsidR="003066D4" w:rsidRPr="00C65EE1">
        <w:rPr>
          <w:rStyle w:val="83KenmCursiefGrijs-50Char"/>
          <w:lang w:val="en-US"/>
        </w:rPr>
        <w:t>e</w:t>
      </w:r>
      <w:r w:rsidRPr="00C65EE1">
        <w:rPr>
          <w:rStyle w:val="83KenmCursiefGrijs-50Char"/>
          <w:lang w:val="en-US"/>
        </w:rPr>
        <w:t>n mm]</w:t>
      </w:r>
      <w:r w:rsidR="00F44868" w:rsidRPr="00C65EE1">
        <w:rPr>
          <w:rStyle w:val="MerkChar"/>
          <w:lang w:val="en-US"/>
        </w:rPr>
        <w:t xml:space="preserve"> [art. </w:t>
      </w:r>
      <w:r w:rsidR="00C65EE1">
        <w:rPr>
          <w:rStyle w:val="MerkChar"/>
          <w:lang w:val="en-US"/>
        </w:rPr>
        <w:t>29130</w:t>
      </w:r>
      <w:r w:rsidRPr="00C65EE1">
        <w:rPr>
          <w:rStyle w:val="MerkChar"/>
          <w:lang w:val="en-US"/>
        </w:rPr>
        <w:t>]</w:t>
      </w:r>
    </w:p>
    <w:p w14:paraId="71EFDC1A" w14:textId="77777777" w:rsidR="00C65EE1" w:rsidRPr="00C65EE1" w:rsidRDefault="00CE3D7B" w:rsidP="00C65EE1">
      <w:pPr>
        <w:pStyle w:val="83Kenm"/>
        <w:rPr>
          <w:rStyle w:val="MerkChar"/>
          <w:color w:val="auto"/>
          <w:lang w:val="en-US"/>
        </w:rPr>
      </w:pPr>
      <w:r w:rsidRPr="00C65EE1">
        <w:rPr>
          <w:lang w:val="en-US"/>
        </w:rPr>
        <w:t>-</w:t>
      </w:r>
      <w:r w:rsidRPr="00C65EE1">
        <w:rPr>
          <w:lang w:val="en-US"/>
        </w:rPr>
        <w:tab/>
      </w:r>
      <w:r w:rsidR="003066D4" w:rsidRPr="00C65EE1">
        <w:rPr>
          <w:lang w:val="en-US"/>
        </w:rPr>
        <w:t xml:space="preserve">Descriptif des </w:t>
      </w:r>
      <w:r w:rsidR="00C65EE1">
        <w:rPr>
          <w:lang w:val="en-US"/>
        </w:rPr>
        <w:t>accessoires</w:t>
      </w:r>
      <w:r w:rsidRPr="00C65EE1">
        <w:rPr>
          <w:lang w:val="en-US"/>
        </w:rPr>
        <w:t>:</w:t>
      </w:r>
      <w:r w:rsidRPr="00C65EE1">
        <w:rPr>
          <w:lang w:val="en-US"/>
        </w:rPr>
        <w:tab/>
      </w:r>
      <w:r w:rsidR="00F96AC2">
        <w:rPr>
          <w:lang w:val="en-US"/>
        </w:rPr>
        <w:t>manchon</w:t>
      </w:r>
      <w:r w:rsidR="00C65EE1" w:rsidRPr="00C65EE1">
        <w:rPr>
          <w:lang w:val="en-US"/>
        </w:rPr>
        <w:t xml:space="preserve"> (</w:t>
      </w:r>
      <w:r w:rsidR="00C65EE1">
        <w:rPr>
          <w:lang w:val="en-US"/>
        </w:rPr>
        <w:t>f</w:t>
      </w:r>
      <w:r w:rsidR="00C65EE1" w:rsidRPr="00C65EE1">
        <w:rPr>
          <w:lang w:val="en-US"/>
        </w:rPr>
        <w:t>/</w:t>
      </w:r>
      <w:r w:rsidR="00C65EE1">
        <w:rPr>
          <w:lang w:val="en-US"/>
        </w:rPr>
        <w:t>f</w:t>
      </w:r>
      <w:r w:rsidR="00C65EE1" w:rsidRPr="00C65EE1">
        <w:rPr>
          <w:lang w:val="en-US"/>
        </w:rPr>
        <w:t>)</w:t>
      </w:r>
      <w:r w:rsidR="00C65EE1" w:rsidRPr="00C65EE1">
        <w:rPr>
          <w:rStyle w:val="83KenmCursiefGrijs-50Char"/>
          <w:lang w:val="en-US"/>
        </w:rPr>
        <w:t xml:space="preserve"> [diam. </w:t>
      </w:r>
      <w:r w:rsidR="00C65EE1">
        <w:rPr>
          <w:rStyle w:val="83KenmCursiefGrijs-50Char"/>
          <w:lang w:val="en-US"/>
        </w:rPr>
        <w:t>e</w:t>
      </w:r>
      <w:r w:rsidR="00C65EE1" w:rsidRPr="00C65EE1">
        <w:rPr>
          <w:rStyle w:val="83KenmCursiefGrijs-50Char"/>
          <w:lang w:val="en-US"/>
        </w:rPr>
        <w:t>n mm]</w:t>
      </w:r>
      <w:r w:rsidR="00C65EE1" w:rsidRPr="00C65EE1">
        <w:rPr>
          <w:rStyle w:val="MerkChar"/>
          <w:lang w:val="en-US"/>
        </w:rPr>
        <w:t xml:space="preserve"> [art. 29270]</w:t>
      </w:r>
    </w:p>
    <w:p w14:paraId="19DBBC72" w14:textId="77777777" w:rsidR="00C65EE1" w:rsidRPr="00011414" w:rsidRDefault="00C65EE1" w:rsidP="00C65EE1">
      <w:pPr>
        <w:pStyle w:val="83Kenm"/>
        <w:rPr>
          <w:rStyle w:val="MerkChar"/>
          <w:lang w:val="en-US"/>
        </w:rPr>
      </w:pPr>
      <w:r w:rsidRPr="00C65EE1">
        <w:rPr>
          <w:lang w:val="en-US"/>
        </w:rPr>
        <w:tab/>
      </w:r>
      <w:r w:rsidRPr="00C65EE1">
        <w:rPr>
          <w:lang w:val="en-US"/>
        </w:rPr>
        <w:tab/>
      </w:r>
      <w:r w:rsidR="00F96AC2" w:rsidRPr="00011414">
        <w:rPr>
          <w:lang w:val="en-US"/>
        </w:rPr>
        <w:t>manchon</w:t>
      </w:r>
      <w:r w:rsidRPr="00011414">
        <w:rPr>
          <w:lang w:val="en-US"/>
        </w:rPr>
        <w:t xml:space="preserve"> (m/</w:t>
      </w:r>
      <w:r w:rsidR="00F96AC2" w:rsidRPr="00011414">
        <w:rPr>
          <w:lang w:val="en-US"/>
        </w:rPr>
        <w:t>f</w:t>
      </w:r>
      <w:r w:rsidRPr="00011414">
        <w:rPr>
          <w:lang w:val="en-US"/>
        </w:rPr>
        <w:t>)</w:t>
      </w:r>
      <w:r w:rsidRPr="00011414">
        <w:rPr>
          <w:rStyle w:val="83KenmCursiefGrijs-50Char"/>
          <w:lang w:val="en-US"/>
        </w:rPr>
        <w:t xml:space="preserve"> [diam. </w:t>
      </w:r>
      <w:r w:rsidR="00F96AC2" w:rsidRPr="00011414">
        <w:rPr>
          <w:rStyle w:val="83KenmCursiefGrijs-50Char"/>
          <w:lang w:val="en-US"/>
        </w:rPr>
        <w:t>e</w:t>
      </w:r>
      <w:r w:rsidRPr="00011414">
        <w:rPr>
          <w:rStyle w:val="83KenmCursiefGrijs-50Char"/>
          <w:lang w:val="en-US"/>
        </w:rPr>
        <w:t>n mm]</w:t>
      </w:r>
      <w:r w:rsidRPr="00011414">
        <w:rPr>
          <w:rStyle w:val="MerkChar"/>
          <w:lang w:val="en-US"/>
        </w:rPr>
        <w:t xml:space="preserve"> [art. 29245]</w:t>
      </w:r>
    </w:p>
    <w:p w14:paraId="1DD92394" w14:textId="77777777" w:rsidR="00C65EE1" w:rsidRPr="00011414" w:rsidRDefault="00C65EE1" w:rsidP="00C65EE1">
      <w:pPr>
        <w:pStyle w:val="83Kenm"/>
        <w:rPr>
          <w:rStyle w:val="MerkChar"/>
          <w:lang w:val="en-US"/>
        </w:rPr>
      </w:pPr>
      <w:r w:rsidRPr="00011414">
        <w:rPr>
          <w:lang w:val="en-US"/>
        </w:rPr>
        <w:tab/>
      </w:r>
      <w:r w:rsidRPr="00011414">
        <w:rPr>
          <w:lang w:val="en-US"/>
        </w:rPr>
        <w:tab/>
      </w:r>
      <w:r w:rsidR="00F96AC2" w:rsidRPr="00011414">
        <w:rPr>
          <w:lang w:val="en-US"/>
        </w:rPr>
        <w:t>passage</w:t>
      </w:r>
      <w:r w:rsidRPr="00011414">
        <w:rPr>
          <w:lang w:val="en-US"/>
        </w:rPr>
        <w:t xml:space="preserve"> Inch/metri</w:t>
      </w:r>
      <w:r w:rsidR="00F96AC2" w:rsidRPr="00011414">
        <w:rPr>
          <w:lang w:val="en-US"/>
        </w:rPr>
        <w:t>que</w:t>
      </w:r>
      <w:r w:rsidRPr="00011414">
        <w:rPr>
          <w:lang w:val="en-US"/>
        </w:rPr>
        <w:t xml:space="preserve">, </w:t>
      </w:r>
      <w:r w:rsidR="00F96AC2" w:rsidRPr="00011414">
        <w:rPr>
          <w:lang w:val="en-US"/>
        </w:rPr>
        <w:t>droit</w:t>
      </w:r>
      <w:r w:rsidRPr="00011414">
        <w:rPr>
          <w:lang w:val="en-US"/>
        </w:rPr>
        <w:t xml:space="preserve"> (v/v)</w:t>
      </w:r>
      <w:r w:rsidRPr="00011414">
        <w:rPr>
          <w:rStyle w:val="83KenmCursiefGrijs-50Char"/>
          <w:lang w:val="en-US"/>
        </w:rPr>
        <w:t xml:space="preserve"> [diam. </w:t>
      </w:r>
      <w:r w:rsidR="00F96AC2" w:rsidRPr="00011414">
        <w:rPr>
          <w:rStyle w:val="83KenmCursiefGrijs-50Char"/>
          <w:lang w:val="en-US"/>
        </w:rPr>
        <w:t>e</w:t>
      </w:r>
      <w:r w:rsidRPr="00011414">
        <w:rPr>
          <w:rStyle w:val="83KenmCursiefGrijs-50Char"/>
          <w:lang w:val="en-US"/>
        </w:rPr>
        <w:t>n mm]</w:t>
      </w:r>
      <w:r w:rsidRPr="00011414">
        <w:rPr>
          <w:rStyle w:val="MerkChar"/>
          <w:lang w:val="en-US"/>
        </w:rPr>
        <w:t xml:space="preserve"> [art. 29243IM]</w:t>
      </w:r>
    </w:p>
    <w:p w14:paraId="2E36A727" w14:textId="77777777" w:rsidR="00C65EE1" w:rsidRPr="00F96AC2" w:rsidRDefault="00C65EE1" w:rsidP="00C65EE1">
      <w:pPr>
        <w:pStyle w:val="83Kenm"/>
        <w:rPr>
          <w:lang w:val="en-US"/>
        </w:rPr>
      </w:pPr>
      <w:r w:rsidRPr="00011414">
        <w:rPr>
          <w:lang w:val="en-US"/>
        </w:rPr>
        <w:tab/>
      </w:r>
      <w:r w:rsidRPr="00011414">
        <w:rPr>
          <w:lang w:val="en-US"/>
        </w:rPr>
        <w:tab/>
      </w:r>
      <w:r w:rsidR="00F96AC2" w:rsidRPr="00011414">
        <w:rPr>
          <w:lang w:val="en-US"/>
        </w:rPr>
        <w:t>bouchon</w:t>
      </w:r>
      <w:r w:rsidRPr="00011414">
        <w:rPr>
          <w:lang w:val="en-US"/>
        </w:rPr>
        <w:t xml:space="preserve"> (</w:t>
      </w:r>
      <w:r w:rsidR="00F96AC2" w:rsidRPr="00011414">
        <w:rPr>
          <w:lang w:val="en-US"/>
        </w:rPr>
        <w:t>f</w:t>
      </w:r>
      <w:r w:rsidRPr="00011414">
        <w:rPr>
          <w:lang w:val="en-US"/>
        </w:rPr>
        <w:t>)</w:t>
      </w:r>
      <w:r w:rsidRPr="00011414">
        <w:rPr>
          <w:rStyle w:val="83KenmCursiefGrijs-50Char"/>
          <w:lang w:val="en-US"/>
        </w:rPr>
        <w:t xml:space="preserve"> [diam. </w:t>
      </w:r>
      <w:r w:rsidR="00F96AC2" w:rsidRPr="00011414">
        <w:rPr>
          <w:rStyle w:val="83KenmCursiefGrijs-50Char"/>
          <w:lang w:val="en-US"/>
        </w:rPr>
        <w:t>e</w:t>
      </w:r>
      <w:r w:rsidRPr="00011414">
        <w:rPr>
          <w:rStyle w:val="83KenmCursiefGrijs-50Char"/>
          <w:lang w:val="en-US"/>
        </w:rPr>
        <w:t>n mm]</w:t>
      </w:r>
      <w:r w:rsidRPr="00011414">
        <w:rPr>
          <w:rStyle w:val="MerkChar"/>
          <w:lang w:val="en-US"/>
        </w:rPr>
        <w:t xml:space="preserve"> [art. 29301]</w:t>
      </w:r>
    </w:p>
    <w:p w14:paraId="01B75A77" w14:textId="77777777" w:rsidR="00C65EE1" w:rsidRPr="00F96AC2" w:rsidRDefault="00C65EE1" w:rsidP="00F777D4">
      <w:pPr>
        <w:pStyle w:val="83Kenm"/>
        <w:rPr>
          <w:rStyle w:val="OptieChar"/>
          <w:lang w:val="en-US"/>
        </w:rPr>
      </w:pPr>
    </w:p>
    <w:p w14:paraId="72162BCB" w14:textId="77777777" w:rsidR="00CE3D7B" w:rsidRPr="00F777D4" w:rsidRDefault="00CE3D7B" w:rsidP="00CE3D7B">
      <w:pPr>
        <w:pStyle w:val="Kop5"/>
      </w:pPr>
      <w:r w:rsidRPr="00F777D4">
        <w:rPr>
          <w:rStyle w:val="Kop5BlauwChar"/>
        </w:rPr>
        <w:t>.40.</w:t>
      </w:r>
      <w:r w:rsidRPr="00F777D4">
        <w:tab/>
      </w:r>
      <w:r w:rsidR="00F777D4" w:rsidRPr="00F777D4">
        <w:t>EXECUTION</w:t>
      </w:r>
      <w:r w:rsidR="00F777D4">
        <w:t xml:space="preserve"> DES TRAVAUX</w:t>
      </w:r>
    </w:p>
    <w:p w14:paraId="579AFD2A" w14:textId="77777777" w:rsidR="00F777D4" w:rsidRPr="005F2CA1" w:rsidRDefault="00F777D4" w:rsidP="00F777D4">
      <w:pPr>
        <w:pStyle w:val="Kop6"/>
        <w:rPr>
          <w:lang w:val="fr-BE"/>
        </w:rPr>
      </w:pPr>
      <w:r w:rsidRPr="005F2CA1">
        <w:rPr>
          <w:lang w:val="fr-BE"/>
        </w:rPr>
        <w:t>.44</w:t>
      </w:r>
      <w:r w:rsidRPr="005F2CA1">
        <w:rPr>
          <w:lang w:val="fr-BE"/>
        </w:rPr>
        <w:tab/>
        <w:t>Mode de placement :</w:t>
      </w:r>
    </w:p>
    <w:p w14:paraId="6FEF0CBF" w14:textId="77777777" w:rsidR="00F777D4" w:rsidRPr="005F2CA1" w:rsidRDefault="00F777D4" w:rsidP="00F777D4">
      <w:pPr>
        <w:pStyle w:val="Kop7"/>
        <w:rPr>
          <w:lang w:val="fr-BE"/>
        </w:rPr>
      </w:pPr>
      <w:r w:rsidRPr="005F2CA1">
        <w:rPr>
          <w:lang w:val="fr-BE"/>
        </w:rPr>
        <w:t>.44.20.</w:t>
      </w:r>
      <w:r w:rsidRPr="005F2CA1">
        <w:rPr>
          <w:lang w:val="fr-BE"/>
        </w:rPr>
        <w:tab/>
        <w:t>Montage :</w:t>
      </w:r>
    </w:p>
    <w:p w14:paraId="40C8E915" w14:textId="77777777" w:rsidR="00F777D4" w:rsidRPr="005F2CA1" w:rsidRDefault="00F777D4" w:rsidP="00F777D4">
      <w:pPr>
        <w:pStyle w:val="Kop8"/>
        <w:rPr>
          <w:lang w:val="fr-BE"/>
        </w:rPr>
      </w:pPr>
      <w:r w:rsidRPr="005F2CA1">
        <w:rPr>
          <w:lang w:val="fr-BE"/>
        </w:rPr>
        <w:t>.44.22.</w:t>
      </w:r>
      <w:r w:rsidRPr="005F2CA1">
        <w:rPr>
          <w:lang w:val="fr-BE"/>
        </w:rPr>
        <w:tab/>
        <w:t>Montage des raccords à sertir :</w:t>
      </w:r>
    </w:p>
    <w:p w14:paraId="76A2A178" w14:textId="2B9A7AEA" w:rsidR="00F777D4" w:rsidRPr="006A2036" w:rsidRDefault="00F777D4" w:rsidP="00F777D4">
      <w:pPr>
        <w:pStyle w:val="81"/>
        <w:rPr>
          <w:lang w:val="en-US"/>
        </w:rPr>
      </w:pPr>
      <w:bookmarkStart w:id="43" w:name="_Toc358635629"/>
      <w:bookmarkStart w:id="44" w:name="_Toc358635662"/>
      <w:r w:rsidRPr="006A2036">
        <w:rPr>
          <w:lang w:val="en-US"/>
        </w:rPr>
        <w:t>-</w:t>
      </w:r>
      <w:r w:rsidR="00426841">
        <w:rPr>
          <w:lang w:val="en-US"/>
        </w:rPr>
        <w:tab/>
      </w:r>
      <w:r w:rsidRPr="006A2036">
        <w:rPr>
          <w:lang w:val="en-US"/>
        </w:rPr>
        <w:t>Selon les normes d'installation en vigueur</w:t>
      </w:r>
    </w:p>
    <w:p w14:paraId="58196670" w14:textId="6418003F" w:rsidR="00015EF8" w:rsidRDefault="00F777D4" w:rsidP="00F777D4">
      <w:pPr>
        <w:pStyle w:val="81"/>
        <w:rPr>
          <w:lang w:val="en-US"/>
        </w:rPr>
      </w:pPr>
      <w:r w:rsidRPr="00C65EE1">
        <w:rPr>
          <w:lang w:val="en-US"/>
        </w:rPr>
        <w:t>-</w:t>
      </w:r>
      <w:r w:rsidR="00426841">
        <w:rPr>
          <w:lang w:val="en-US"/>
        </w:rPr>
        <w:tab/>
      </w:r>
      <w:r w:rsidRPr="00C65EE1">
        <w:rPr>
          <w:lang w:val="en-US"/>
        </w:rPr>
        <w:t xml:space="preserve">Les instructions du fabricant des raccords à sertir </w:t>
      </w:r>
      <w:r w:rsidR="00C65EE1" w:rsidRPr="00C65EE1">
        <w:rPr>
          <w:rStyle w:val="MerkChar"/>
          <w:lang w:val="en-US"/>
        </w:rPr>
        <w:t xml:space="preserve">SANHA </w:t>
      </w:r>
      <w:r w:rsidRPr="00C65EE1">
        <w:rPr>
          <w:lang w:val="en-US"/>
        </w:rPr>
        <w:t>doivent être respectées.</w:t>
      </w:r>
    </w:p>
    <w:p w14:paraId="54B2F7F7" w14:textId="1414E535" w:rsidR="00426841" w:rsidRPr="00426841" w:rsidRDefault="00426841" w:rsidP="00426841">
      <w:pPr>
        <w:pStyle w:val="81"/>
        <w:rPr>
          <w:lang w:val="en-US"/>
        </w:rPr>
      </w:pPr>
      <w:r w:rsidRPr="00426841">
        <w:rPr>
          <w:lang w:val="en-US"/>
        </w:rPr>
        <w:t>-</w:t>
      </w:r>
      <w:r>
        <w:rPr>
          <w:lang w:val="en-US"/>
        </w:rPr>
        <w:tab/>
      </w:r>
      <w:r w:rsidRPr="00426841">
        <w:rPr>
          <w:lang w:val="en-US"/>
        </w:rPr>
        <w:t>Le brasage à l'alliage de cuivre se fait avec un flux FH 10, selon NBN EN 1045.</w:t>
      </w:r>
    </w:p>
    <w:p w14:paraId="70DFAC0C" w14:textId="0D03896C" w:rsidR="00426841" w:rsidRPr="00426841" w:rsidRDefault="00426841" w:rsidP="00426841">
      <w:pPr>
        <w:pStyle w:val="81"/>
        <w:rPr>
          <w:lang w:val="en-US"/>
        </w:rPr>
      </w:pPr>
      <w:r w:rsidRPr="00426841">
        <w:rPr>
          <w:lang w:val="en-US"/>
        </w:rPr>
        <w:t>-</w:t>
      </w:r>
      <w:r>
        <w:rPr>
          <w:lang w:val="en-US"/>
        </w:rPr>
        <w:tab/>
      </w:r>
      <w:r w:rsidRPr="00426841">
        <w:rPr>
          <w:lang w:val="en-US"/>
        </w:rPr>
        <w:t>Le montage et le traitement des raccords doivent être conformes à toutes les réglementations et réglementations techniques, en particulier à NBN EN 378-2 «Systèmes de refroidissement et pompes à chaleur».</w:t>
      </w:r>
    </w:p>
    <w:p w14:paraId="3BDB3C5E" w14:textId="48D8D165" w:rsidR="00FC5203" w:rsidRPr="00426841" w:rsidRDefault="00426841" w:rsidP="00426841">
      <w:pPr>
        <w:pStyle w:val="81"/>
        <w:rPr>
          <w:lang w:val="en-US"/>
        </w:rPr>
      </w:pPr>
      <w:r w:rsidRPr="00426841">
        <w:rPr>
          <w:lang w:val="en-US"/>
        </w:rPr>
        <w:t>-</w:t>
      </w:r>
      <w:r>
        <w:rPr>
          <w:lang w:val="en-US"/>
        </w:rPr>
        <w:tab/>
      </w:r>
      <w:r w:rsidRPr="00426841">
        <w:rPr>
          <w:lang w:val="en-US"/>
        </w:rPr>
        <w:t>Dimensions et tolérances des raccords capillaires selon EN 14276-1, avec des tuyaux selon EN 378-2 et EN 14276-2.</w:t>
      </w:r>
    </w:p>
    <w:p w14:paraId="617BBB9D" w14:textId="77777777" w:rsidR="00C65EE1" w:rsidRDefault="00C65EE1" w:rsidP="00A071FE">
      <w:pPr>
        <w:pStyle w:val="Kop5"/>
        <w:rPr>
          <w:rStyle w:val="Kop5BlauwChar"/>
          <w:lang w:val="fr-BE"/>
        </w:rPr>
      </w:pPr>
    </w:p>
    <w:p w14:paraId="62D96993" w14:textId="77777777" w:rsidR="00A071FE" w:rsidRPr="005F2CA1" w:rsidRDefault="00A071FE" w:rsidP="00A071FE">
      <w:pPr>
        <w:pStyle w:val="Kop5"/>
        <w:rPr>
          <w:lang w:val="fr-BE"/>
        </w:rPr>
      </w:pPr>
      <w:r w:rsidRPr="005F2CA1">
        <w:rPr>
          <w:rStyle w:val="Kop5BlauwChar"/>
          <w:lang w:val="fr-BE"/>
        </w:rPr>
        <w:lastRenderedPageBreak/>
        <w:t>.60.</w:t>
      </w:r>
      <w:r w:rsidRPr="005F2CA1">
        <w:rPr>
          <w:lang w:val="fr-BE"/>
        </w:rPr>
        <w:tab/>
        <w:t>CONTROLE ET AGREATION</w:t>
      </w:r>
    </w:p>
    <w:p w14:paraId="49B409B0" w14:textId="77777777" w:rsidR="00A071FE" w:rsidRPr="005F2CA1" w:rsidRDefault="00A071FE" w:rsidP="00A071FE">
      <w:pPr>
        <w:pStyle w:val="Kop6"/>
        <w:rPr>
          <w:lang w:val="fr-BE"/>
        </w:rPr>
      </w:pPr>
      <w:r w:rsidRPr="005F2CA1">
        <w:rPr>
          <w:lang w:val="fr-BE"/>
        </w:rPr>
        <w:t>.61.</w:t>
      </w:r>
      <w:r w:rsidRPr="005F2CA1">
        <w:rPr>
          <w:lang w:val="fr-BE"/>
        </w:rPr>
        <w:tab/>
        <w:t>Avant la livraison :</w:t>
      </w:r>
    </w:p>
    <w:p w14:paraId="1AE48440" w14:textId="77777777" w:rsidR="00453B05" w:rsidRPr="00453B05" w:rsidRDefault="00C65EE1" w:rsidP="00C65EE1">
      <w:pPr>
        <w:pStyle w:val="81"/>
        <w:rPr>
          <w:lang w:val="en-US"/>
        </w:rPr>
      </w:pPr>
      <w:r w:rsidRPr="00453B05">
        <w:rPr>
          <w:lang w:val="en-US"/>
        </w:rPr>
        <w:t>-</w:t>
      </w:r>
      <w:r w:rsidRPr="00453B05">
        <w:rPr>
          <w:lang w:val="en-US"/>
        </w:rPr>
        <w:tab/>
      </w:r>
      <w:r w:rsidR="00453B05" w:rsidRPr="00453B05">
        <w:rPr>
          <w:lang w:val="en-US"/>
        </w:rPr>
        <w:t>L'entrepreneur soumettra une «Declaration of Compliance» montrant que toutes les pièces sont adaptées aux systèmes de refroidissement selon EN 10204.</w:t>
      </w:r>
    </w:p>
    <w:p w14:paraId="4BB24086" w14:textId="77777777" w:rsidR="00453B05" w:rsidRPr="00453B05" w:rsidRDefault="00453B05" w:rsidP="00C65EE1">
      <w:pPr>
        <w:pStyle w:val="81"/>
        <w:rPr>
          <w:lang w:val="en-US"/>
        </w:rPr>
      </w:pPr>
    </w:p>
    <w:p w14:paraId="10623424" w14:textId="77777777" w:rsidR="00C65EE1" w:rsidRPr="00453B05" w:rsidRDefault="00C65EE1" w:rsidP="00C65EE1">
      <w:pPr>
        <w:pStyle w:val="81"/>
        <w:rPr>
          <w:lang w:val="en-US"/>
        </w:rPr>
      </w:pPr>
      <w:r w:rsidRPr="00453B05">
        <w:rPr>
          <w:lang w:val="en-US"/>
        </w:rPr>
        <w:t>-</w:t>
      </w:r>
      <w:r w:rsidRPr="00453B05">
        <w:rPr>
          <w:lang w:val="en-US"/>
        </w:rPr>
        <w:tab/>
      </w:r>
      <w:r w:rsidR="00453B05" w:rsidRPr="00453B05">
        <w:rPr>
          <w:lang w:val="en-US"/>
        </w:rPr>
        <w:t xml:space="preserve">Les </w:t>
      </w:r>
      <w:r w:rsidR="00453B05">
        <w:rPr>
          <w:lang w:val="en-US"/>
        </w:rPr>
        <w:t>raccords</w:t>
      </w:r>
      <w:r w:rsidR="00453B05" w:rsidRPr="00453B05">
        <w:rPr>
          <w:lang w:val="en-US"/>
        </w:rPr>
        <w:t xml:space="preserve"> portent les inscriptions suivantes</w:t>
      </w:r>
      <w:r w:rsidRPr="00453B05">
        <w:rPr>
          <w:lang w:val="en-US"/>
        </w:rPr>
        <w:t xml:space="preserve"> : “SA”; “CuFe” e</w:t>
      </w:r>
      <w:r w:rsidR="00453B05">
        <w:rPr>
          <w:lang w:val="en-US"/>
        </w:rPr>
        <w:t>t</w:t>
      </w:r>
      <w:r w:rsidRPr="00453B05">
        <w:rPr>
          <w:lang w:val="en-US"/>
        </w:rPr>
        <w:t xml:space="preserve"> </w:t>
      </w:r>
      <w:r w:rsidR="00453B05">
        <w:rPr>
          <w:lang w:val="en-US"/>
        </w:rPr>
        <w:t>l</w:t>
      </w:r>
      <w:r w:rsidRPr="00453B05">
        <w:rPr>
          <w:lang w:val="en-US"/>
        </w:rPr>
        <w:t>e</w:t>
      </w:r>
      <w:r w:rsidR="00453B05">
        <w:rPr>
          <w:lang w:val="en-US"/>
        </w:rPr>
        <w:t>s</w:t>
      </w:r>
      <w:r w:rsidRPr="00453B05">
        <w:rPr>
          <w:lang w:val="en-US"/>
        </w:rPr>
        <w:t xml:space="preserve"> diam</w:t>
      </w:r>
      <w:r w:rsidR="00453B05">
        <w:rPr>
          <w:lang w:val="en-US"/>
        </w:rPr>
        <w:t>è</w:t>
      </w:r>
      <w:r w:rsidRPr="00453B05">
        <w:rPr>
          <w:lang w:val="en-US"/>
        </w:rPr>
        <w:t>tr</w:t>
      </w:r>
      <w:r w:rsidR="00453B05">
        <w:rPr>
          <w:lang w:val="en-US"/>
        </w:rPr>
        <w:t>e</w:t>
      </w:r>
      <w:r w:rsidRPr="00453B05">
        <w:rPr>
          <w:lang w:val="en-US"/>
        </w:rPr>
        <w:t>s.</w:t>
      </w:r>
    </w:p>
    <w:p w14:paraId="22770C4A" w14:textId="77777777" w:rsidR="00A071FE" w:rsidRPr="005F2CA1" w:rsidRDefault="00A071FE" w:rsidP="00A071FE">
      <w:pPr>
        <w:pStyle w:val="Kop7"/>
        <w:rPr>
          <w:lang w:val="fr-BE"/>
        </w:rPr>
      </w:pPr>
      <w:r w:rsidRPr="005F2CA1">
        <w:rPr>
          <w:lang w:val="fr-BE"/>
        </w:rPr>
        <w:t>.63.10.</w:t>
      </w:r>
      <w:r w:rsidRPr="005F2CA1">
        <w:rPr>
          <w:lang w:val="fr-BE"/>
        </w:rPr>
        <w:tab/>
        <w:t>Défauts entraînant le refus :</w:t>
      </w:r>
    </w:p>
    <w:p w14:paraId="4C1F4A19" w14:textId="77777777" w:rsidR="00A071FE" w:rsidRPr="005F2CA1" w:rsidRDefault="00A071FE" w:rsidP="00A071FE">
      <w:pPr>
        <w:pStyle w:val="80FR"/>
      </w:pPr>
      <w:r w:rsidRPr="005F2CA1">
        <w:t>Toutes les canalisations endommagées lors de leurs transports ou de leur installation seront remplacées.</w:t>
      </w:r>
    </w:p>
    <w:p w14:paraId="676A8B67" w14:textId="77777777" w:rsidR="00A071FE" w:rsidRPr="005F2CA1" w:rsidRDefault="00A071FE" w:rsidP="00A071FE">
      <w:pPr>
        <w:pStyle w:val="Kop6"/>
        <w:rPr>
          <w:lang w:val="fr-BE"/>
        </w:rPr>
      </w:pPr>
      <w:r w:rsidRPr="005F2CA1">
        <w:rPr>
          <w:lang w:val="fr-BE"/>
        </w:rPr>
        <w:t>.65.</w:t>
      </w:r>
      <w:r w:rsidRPr="005F2CA1">
        <w:rPr>
          <w:lang w:val="fr-BE"/>
        </w:rPr>
        <w:tab/>
        <w:t>Après exécution :</w:t>
      </w:r>
    </w:p>
    <w:p w14:paraId="7D72E4F3" w14:textId="77777777" w:rsidR="00A071FE" w:rsidRPr="005F2CA1" w:rsidRDefault="00A071FE" w:rsidP="00A071FE">
      <w:pPr>
        <w:pStyle w:val="Kop7"/>
        <w:rPr>
          <w:lang w:val="fr-BE"/>
        </w:rPr>
      </w:pPr>
      <w:r w:rsidRPr="005F2CA1">
        <w:rPr>
          <w:lang w:val="fr-BE"/>
        </w:rPr>
        <w:t>.65.30.</w:t>
      </w:r>
      <w:r w:rsidRPr="005F2CA1">
        <w:rPr>
          <w:lang w:val="fr-BE"/>
        </w:rPr>
        <w:tab/>
        <w:t>Essais in situ :</w:t>
      </w:r>
    </w:p>
    <w:p w14:paraId="3BC64C1E" w14:textId="77777777" w:rsidR="00A071FE" w:rsidRPr="005F2CA1" w:rsidRDefault="00A071FE" w:rsidP="00A071FE">
      <w:pPr>
        <w:pStyle w:val="80FR"/>
      </w:pPr>
      <w:r w:rsidRPr="005F2CA1">
        <w:t xml:space="preserve">Après la pose, l'entrepreneur vérifiera l'étanchéité des raccordements réalisés en présence </w:t>
      </w:r>
      <w:r w:rsidRPr="005F2CA1">
        <w:rPr>
          <w:rStyle w:val="OptionCar"/>
        </w:rPr>
        <w:t>#de l'architecte. #du Maître de l'Ouvrage.</w:t>
      </w:r>
    </w:p>
    <w:p w14:paraId="4162EEE5" w14:textId="77777777" w:rsidR="00A071FE" w:rsidRPr="005F2CA1" w:rsidRDefault="00A071FE" w:rsidP="00A071FE">
      <w:pPr>
        <w:pStyle w:val="Kop7"/>
        <w:rPr>
          <w:lang w:val="fr-BE"/>
        </w:rPr>
      </w:pPr>
      <w:r w:rsidRPr="005F2CA1">
        <w:rPr>
          <w:lang w:val="fr-BE"/>
        </w:rPr>
        <w:t>.65.60.</w:t>
      </w:r>
      <w:r w:rsidRPr="005F2CA1">
        <w:rPr>
          <w:lang w:val="fr-BE"/>
        </w:rPr>
        <w:tab/>
        <w:t>Réception définitive :</w:t>
      </w:r>
    </w:p>
    <w:p w14:paraId="0B73926C" w14:textId="77777777" w:rsidR="00A071FE" w:rsidRPr="00A071FE" w:rsidRDefault="00A071FE" w:rsidP="00A071FE">
      <w:pPr>
        <w:pStyle w:val="Kop8"/>
      </w:pPr>
      <w:r w:rsidRPr="00A071FE">
        <w:t>.65.61.</w:t>
      </w:r>
      <w:r w:rsidRPr="00A071FE">
        <w:tab/>
      </w:r>
      <w:r w:rsidRPr="005F2CA1">
        <w:rPr>
          <w:lang w:val="fr-BE"/>
        </w:rPr>
        <w:t>Réception technique définitive </w:t>
      </w:r>
      <w:r w:rsidRPr="00A071FE">
        <w:t>:</w:t>
      </w:r>
    </w:p>
    <w:p w14:paraId="6BC4FACB" w14:textId="77777777" w:rsidR="00A071FE" w:rsidRPr="00E36F89" w:rsidRDefault="00A071FE" w:rsidP="00A071FE">
      <w:pPr>
        <w:pStyle w:val="80"/>
        <w:rPr>
          <w:lang w:val="en-US"/>
        </w:rPr>
      </w:pPr>
      <w:r w:rsidRPr="00E36F89">
        <w:rPr>
          <w:lang w:val="en-US"/>
        </w:rPr>
        <w:t>La réception des canalisations sera uniquement réalisée sous une pression.</w:t>
      </w:r>
    </w:p>
    <w:p w14:paraId="7ED63B79" w14:textId="77777777" w:rsidR="00A071FE" w:rsidRPr="00A071FE" w:rsidRDefault="00A071FE" w:rsidP="00A071FE">
      <w:pPr>
        <w:pStyle w:val="80"/>
        <w:rPr>
          <w:rStyle w:val="OptieChar"/>
          <w:lang w:val="en-US"/>
        </w:rPr>
      </w:pPr>
      <w:r w:rsidRPr="00A071FE">
        <w:rPr>
          <w:rStyle w:val="OptieChar"/>
          <w:lang w:val="en-US"/>
        </w:rPr>
        <w:t>#qui est imposé par# l’architecte# le bureau d’étude#. #</w:t>
      </w:r>
      <w:r w:rsidRPr="00A071FE">
        <w:rPr>
          <w:rStyle w:val="OptieChar"/>
          <w:highlight w:val="yellow"/>
          <w:lang w:val="en-US"/>
        </w:rPr>
        <w:t>...</w:t>
      </w:r>
    </w:p>
    <w:p w14:paraId="7BB4895D" w14:textId="77777777" w:rsidR="00A071FE" w:rsidRPr="00A071FE" w:rsidRDefault="00A071FE" w:rsidP="00A071FE">
      <w:pPr>
        <w:pStyle w:val="80"/>
        <w:rPr>
          <w:lang w:val="en-US"/>
        </w:rPr>
      </w:pPr>
      <w:r w:rsidRPr="00A071FE">
        <w:rPr>
          <w:lang w:val="en-US"/>
        </w:rPr>
        <w:t xml:space="preserve">Un test de pression </w:t>
      </w:r>
      <w:r w:rsidRPr="00A071FE">
        <w:rPr>
          <w:color w:val="FF0000"/>
          <w:lang w:val="en-US"/>
        </w:rPr>
        <w:t># avec de l'air # avec de l'eau #</w:t>
      </w:r>
      <w:r w:rsidRPr="00A071FE">
        <w:rPr>
          <w:lang w:val="en-US"/>
        </w:rPr>
        <w:t xml:space="preserve"> sera effectué.</w:t>
      </w:r>
    </w:p>
    <w:p w14:paraId="5806B117" w14:textId="77777777" w:rsidR="00BE5F42" w:rsidRPr="00207198" w:rsidRDefault="001F14A9" w:rsidP="00BE5F42">
      <w:pPr>
        <w:pStyle w:val="Lijn"/>
      </w:pPr>
      <w:bookmarkStart w:id="45" w:name="_Toc351116328"/>
      <w:bookmarkStart w:id="46" w:name="_Toc356311790"/>
      <w:bookmarkStart w:id="47" w:name="_Toc356908518"/>
      <w:bookmarkStart w:id="48" w:name="_Toc358375147"/>
      <w:bookmarkStart w:id="49" w:name="_Toc358375171"/>
      <w:bookmarkEnd w:id="38"/>
      <w:bookmarkEnd w:id="39"/>
      <w:bookmarkEnd w:id="40"/>
      <w:bookmarkEnd w:id="41"/>
      <w:bookmarkEnd w:id="42"/>
      <w:bookmarkEnd w:id="43"/>
      <w:bookmarkEnd w:id="44"/>
      <w:r>
        <w:rPr>
          <w:noProof/>
        </w:rPr>
        <w:pict w14:anchorId="116EE9B9">
          <v:rect id="_x0000_i1030" alt="" style="width:453.6pt;height:.05pt;mso-width-percent:0;mso-height-percent:0;mso-width-percent:0;mso-height-percent:0" o:hralign="center" o:hrstd="t" o:hr="t" fillcolor="#a0a0a0" stroked="f"/>
        </w:pict>
      </w:r>
    </w:p>
    <w:p w14:paraId="60BEE657" w14:textId="77777777" w:rsidR="00F777D4" w:rsidRPr="005F2CA1" w:rsidRDefault="00F777D4" w:rsidP="00F777D4">
      <w:pPr>
        <w:pStyle w:val="Kop1"/>
        <w:rPr>
          <w:lang w:val="fr-BE"/>
        </w:rPr>
      </w:pPr>
      <w:r w:rsidRPr="005F2CA1">
        <w:rPr>
          <w:lang w:val="fr-BE"/>
        </w:rPr>
        <w:t>Postes Sanha pour le métré</w:t>
      </w:r>
      <w:bookmarkEnd w:id="45"/>
      <w:bookmarkEnd w:id="46"/>
      <w:bookmarkEnd w:id="47"/>
      <w:bookmarkEnd w:id="48"/>
      <w:bookmarkEnd w:id="49"/>
    </w:p>
    <w:p w14:paraId="16978C32" w14:textId="77777777" w:rsidR="00BE5F42" w:rsidRPr="00207198" w:rsidRDefault="001F14A9" w:rsidP="00BE5F42">
      <w:pPr>
        <w:pStyle w:val="Lijn"/>
      </w:pPr>
      <w:r>
        <w:rPr>
          <w:noProof/>
        </w:rPr>
        <w:pict w14:anchorId="58F3B385">
          <v:rect id="_x0000_i1031" alt="" style="width:453.6pt;height:.05pt;mso-width-percent:0;mso-height-percent:0;mso-width-percent:0;mso-height-percent:0" o:hralign="center" o:hrstd="t" o:hr="t" fillcolor="#a0a0a0" stroked="f"/>
        </w:pict>
      </w:r>
    </w:p>
    <w:p w14:paraId="232FD9F3" w14:textId="77777777" w:rsidR="00C65EE1" w:rsidRPr="00C65EE1" w:rsidRDefault="00C65EE1" w:rsidP="00C65EE1">
      <w:pPr>
        <w:pStyle w:val="Merk2"/>
      </w:pPr>
      <w:r w:rsidRPr="00C65EE1">
        <w:rPr>
          <w:rStyle w:val="Merk1Char"/>
          <w:lang w:val="nl-BE"/>
        </w:rPr>
        <w:t>SANHA RefHP</w:t>
      </w:r>
      <w:r w:rsidRPr="00C65EE1">
        <w:t xml:space="preserve"> – Raccords à souder et accessoires en alliage de cuivre pour installations de réfroidis</w:t>
      </w:r>
      <w:r w:rsidR="00453B05">
        <w:t>s</w:t>
      </w:r>
      <w:r w:rsidRPr="00C65EE1">
        <w:t>ement, diam. 1/4” à 2 5/8”</w:t>
      </w:r>
    </w:p>
    <w:p w14:paraId="7DC9075B" w14:textId="77777777" w:rsidR="00015EF8" w:rsidRPr="00C65EE1" w:rsidRDefault="00015EF8" w:rsidP="00015EF8">
      <w:pPr>
        <w:pStyle w:val="Kop4"/>
        <w:rPr>
          <w:rStyle w:val="MeetChar"/>
          <w:lang w:val="nl-BE"/>
        </w:rPr>
      </w:pPr>
      <w:r w:rsidRPr="00C65EE1">
        <w:rPr>
          <w:rStyle w:val="OptieChar"/>
          <w:lang w:val="nl-BE"/>
        </w:rPr>
        <w:t>#</w:t>
      </w:r>
      <w:r w:rsidRPr="00C65EE1">
        <w:rPr>
          <w:lang w:val="nl-BE"/>
        </w:rPr>
        <w:t>P1</w:t>
      </w:r>
      <w:r w:rsidRPr="00C65EE1">
        <w:rPr>
          <w:lang w:val="nl-BE"/>
        </w:rPr>
        <w:tab/>
      </w:r>
      <w:r w:rsidR="00C65EE1" w:rsidRPr="00C65EE1">
        <w:rPr>
          <w:lang w:val="nl-BE"/>
        </w:rPr>
        <w:t>Tuyaux</w:t>
      </w:r>
      <w:r w:rsidR="00F777D4" w:rsidRPr="00C65EE1">
        <w:rPr>
          <w:lang w:val="nl-BE"/>
        </w:rPr>
        <w:t xml:space="preserve"> en </w:t>
      </w:r>
      <w:r w:rsidR="00C65EE1" w:rsidRPr="00C65EE1">
        <w:rPr>
          <w:lang w:val="nl-BE"/>
        </w:rPr>
        <w:t xml:space="preserve">alliage </w:t>
      </w:r>
      <w:r w:rsidR="00F777D4" w:rsidRPr="00C65EE1">
        <w:rPr>
          <w:lang w:val="nl-BE"/>
        </w:rPr>
        <w:t>cuivre</w:t>
      </w:r>
      <w:r w:rsidR="00C65EE1" w:rsidRPr="00C65EE1">
        <w:rPr>
          <w:lang w:val="nl-BE"/>
        </w:rPr>
        <w:t xml:space="preserve">-fer </w:t>
      </w:r>
      <w:r w:rsidR="00C65EE1" w:rsidRPr="00C65EE1">
        <w:rPr>
          <w:snapToGrid w:val="0"/>
          <w:lang w:val="nl-BE"/>
        </w:rPr>
        <w:t>[diam. in mm]</w:t>
      </w:r>
      <w:r w:rsidRPr="00C65EE1">
        <w:rPr>
          <w:rStyle w:val="MeetChar"/>
          <w:lang w:val="nl-BE"/>
        </w:rPr>
        <w:tab/>
        <w:t>P</w:t>
      </w:r>
      <w:r w:rsidR="00C65EE1" w:rsidRPr="00C65EE1">
        <w:rPr>
          <w:rStyle w:val="MeetChar"/>
          <w:lang w:val="nl-BE"/>
        </w:rPr>
        <w:t>T</w:t>
      </w:r>
      <w:r w:rsidRPr="00C65EE1">
        <w:rPr>
          <w:rStyle w:val="MeetChar"/>
          <w:lang w:val="nl-BE"/>
        </w:rPr>
        <w:tab/>
        <w:t>[</w:t>
      </w:r>
      <w:r w:rsidR="00C65EE1">
        <w:rPr>
          <w:rStyle w:val="MeetChar"/>
          <w:lang w:val="nl-BE"/>
        </w:rPr>
        <w:t>m</w:t>
      </w:r>
      <w:r w:rsidRPr="00C65EE1">
        <w:rPr>
          <w:rStyle w:val="MeetChar"/>
          <w:lang w:val="nl-BE"/>
        </w:rPr>
        <w:t>]</w:t>
      </w:r>
    </w:p>
    <w:p w14:paraId="242C2439" w14:textId="77777777" w:rsidR="00C65EE1" w:rsidRPr="006A2036" w:rsidRDefault="00C65EE1" w:rsidP="00C65EE1">
      <w:pPr>
        <w:pStyle w:val="Kop4"/>
        <w:rPr>
          <w:rStyle w:val="MeetChar"/>
          <w:lang w:val="en-US"/>
        </w:rPr>
      </w:pPr>
      <w:r w:rsidRPr="006A2036">
        <w:rPr>
          <w:rStyle w:val="OptieChar"/>
          <w:lang w:val="en-US"/>
        </w:rPr>
        <w:t>#</w:t>
      </w:r>
      <w:r w:rsidRPr="006A2036">
        <w:rPr>
          <w:lang w:val="en-US"/>
        </w:rPr>
        <w:t>P1</w:t>
      </w:r>
      <w:r w:rsidRPr="006A2036">
        <w:rPr>
          <w:lang w:val="en-US"/>
        </w:rPr>
        <w:tab/>
        <w:t xml:space="preserve">Tuyaux en alliage cuivre-fer </w:t>
      </w:r>
      <w:r w:rsidRPr="006A2036">
        <w:rPr>
          <w:snapToGrid w:val="0"/>
          <w:lang w:val="en-US"/>
        </w:rPr>
        <w:t>[diam. in mm]</w:t>
      </w:r>
      <w:r w:rsidRPr="006A2036">
        <w:rPr>
          <w:rStyle w:val="MeetChar"/>
          <w:lang w:val="en-US"/>
        </w:rPr>
        <w:tab/>
        <w:t>QP</w:t>
      </w:r>
      <w:r w:rsidRPr="006A2036">
        <w:rPr>
          <w:rStyle w:val="MeetChar"/>
          <w:lang w:val="en-US"/>
        </w:rPr>
        <w:tab/>
        <w:t>[m]</w:t>
      </w:r>
    </w:p>
    <w:p w14:paraId="4C76636A" w14:textId="77777777" w:rsidR="00015EF8" w:rsidRPr="00C65EE1" w:rsidRDefault="00015EF8" w:rsidP="00C65EE1">
      <w:pPr>
        <w:pStyle w:val="Kop4"/>
        <w:rPr>
          <w:rStyle w:val="MeetChar"/>
          <w:b w:val="0"/>
          <w:snapToGrid w:val="0"/>
          <w:color w:val="0000FF"/>
          <w:lang w:val="en-US"/>
        </w:rPr>
      </w:pPr>
      <w:r w:rsidRPr="00C65EE1">
        <w:rPr>
          <w:rStyle w:val="OptieChar"/>
          <w:lang w:val="en-US"/>
        </w:rPr>
        <w:t>#</w:t>
      </w:r>
      <w:r w:rsidRPr="00C65EE1">
        <w:rPr>
          <w:lang w:val="en-US"/>
        </w:rPr>
        <w:t>P2</w:t>
      </w:r>
      <w:r w:rsidRPr="00C65EE1">
        <w:rPr>
          <w:lang w:val="en-US"/>
        </w:rPr>
        <w:tab/>
      </w:r>
      <w:r w:rsidR="00C65EE1" w:rsidRPr="00C65EE1">
        <w:rPr>
          <w:lang w:val="en-US"/>
        </w:rPr>
        <w:t>Raccords à souder</w:t>
      </w:r>
      <w:r w:rsidR="00C65EE1">
        <w:rPr>
          <w:lang w:val="en-US"/>
        </w:rPr>
        <w:t xml:space="preserve">, </w:t>
      </w:r>
      <w:r w:rsidR="00C65EE1" w:rsidRPr="00C65EE1">
        <w:rPr>
          <w:snapToGrid w:val="0"/>
          <w:lang w:val="en-US"/>
        </w:rPr>
        <w:t>c</w:t>
      </w:r>
      <w:r w:rsidR="00F777D4" w:rsidRPr="00C65EE1">
        <w:rPr>
          <w:snapToGrid w:val="0"/>
          <w:lang w:val="en-US"/>
        </w:rPr>
        <w:t>oudes</w:t>
      </w:r>
      <w:r w:rsidRPr="00C65EE1">
        <w:rPr>
          <w:snapToGrid w:val="0"/>
          <w:lang w:val="en-US"/>
        </w:rPr>
        <w:t xml:space="preserve"> [</w:t>
      </w:r>
      <w:r w:rsidR="00F777D4" w:rsidRPr="00C65EE1">
        <w:rPr>
          <w:snapToGrid w:val="0"/>
          <w:lang w:val="en-US"/>
        </w:rPr>
        <w:t>description</w:t>
      </w:r>
      <w:r w:rsidRPr="00C65EE1">
        <w:rPr>
          <w:snapToGrid w:val="0"/>
          <w:lang w:val="en-US"/>
        </w:rPr>
        <w:t xml:space="preserve">] [diam. </w:t>
      </w:r>
      <w:r w:rsidR="00F777D4" w:rsidRPr="00C65EE1">
        <w:rPr>
          <w:snapToGrid w:val="0"/>
          <w:lang w:val="en-US"/>
        </w:rPr>
        <w:t>e</w:t>
      </w:r>
      <w:r w:rsidRPr="00C65EE1">
        <w:rPr>
          <w:snapToGrid w:val="0"/>
          <w:lang w:val="en-US"/>
        </w:rPr>
        <w:t>n mm]</w:t>
      </w:r>
      <w:r w:rsidRPr="00C65EE1">
        <w:rPr>
          <w:rStyle w:val="MeetChar"/>
          <w:lang w:val="en-US"/>
        </w:rPr>
        <w:tab/>
        <w:t>PM</w:t>
      </w:r>
      <w:r w:rsidRPr="00C65EE1">
        <w:rPr>
          <w:rStyle w:val="MeetChar"/>
          <w:lang w:val="en-US"/>
        </w:rPr>
        <w:tab/>
        <w:t>[</w:t>
      </w:r>
      <w:r w:rsidR="00C65EE1">
        <w:rPr>
          <w:rStyle w:val="MeetChar"/>
          <w:lang w:val="en-US"/>
        </w:rPr>
        <w:t>pièce</w:t>
      </w:r>
      <w:r w:rsidRPr="00C65EE1">
        <w:rPr>
          <w:rStyle w:val="MeetChar"/>
          <w:lang w:val="en-US"/>
        </w:rPr>
        <w:t>]</w:t>
      </w:r>
    </w:p>
    <w:p w14:paraId="74D0C900" w14:textId="77777777" w:rsidR="00015EF8" w:rsidRPr="00C65EE1" w:rsidRDefault="00015EF8" w:rsidP="00015EF8">
      <w:pPr>
        <w:pStyle w:val="Kop4"/>
        <w:rPr>
          <w:rStyle w:val="MeetChar"/>
          <w:lang w:val="en-US"/>
        </w:rPr>
      </w:pPr>
      <w:r w:rsidRPr="00C65EE1">
        <w:rPr>
          <w:rStyle w:val="OptieChar"/>
          <w:lang w:val="en-US"/>
        </w:rPr>
        <w:t>#</w:t>
      </w:r>
      <w:r w:rsidRPr="00C65EE1">
        <w:rPr>
          <w:lang w:val="en-US"/>
        </w:rPr>
        <w:t>P3</w:t>
      </w:r>
      <w:r w:rsidRPr="00C65EE1">
        <w:rPr>
          <w:lang w:val="en-US"/>
        </w:rPr>
        <w:tab/>
      </w:r>
      <w:r w:rsidR="00C65EE1" w:rsidRPr="00C65EE1">
        <w:rPr>
          <w:lang w:val="en-US"/>
        </w:rPr>
        <w:t>Raccords à souder</w:t>
      </w:r>
      <w:r w:rsidR="00C65EE1">
        <w:rPr>
          <w:lang w:val="en-US"/>
        </w:rPr>
        <w:t xml:space="preserve">, </w:t>
      </w:r>
      <w:r w:rsidR="00C65EE1" w:rsidRPr="00C65EE1">
        <w:rPr>
          <w:lang w:val="en-US"/>
        </w:rPr>
        <w:t>p</w:t>
      </w:r>
      <w:r w:rsidR="00F777D4" w:rsidRPr="00C65EE1">
        <w:rPr>
          <w:lang w:val="en-US"/>
        </w:rPr>
        <w:t>i</w:t>
      </w:r>
      <w:r w:rsidR="00CE1573" w:rsidRPr="00C65EE1">
        <w:rPr>
          <w:lang w:val="en-US"/>
        </w:rPr>
        <w:t xml:space="preserve">èces en </w:t>
      </w:r>
      <w:r w:rsidRPr="00C65EE1">
        <w:rPr>
          <w:snapToGrid w:val="0"/>
          <w:lang w:val="en-US"/>
        </w:rPr>
        <w:t>T [</w:t>
      </w:r>
      <w:r w:rsidR="00CE1573" w:rsidRPr="00C65EE1">
        <w:rPr>
          <w:snapToGrid w:val="0"/>
          <w:lang w:val="en-US"/>
        </w:rPr>
        <w:t>description</w:t>
      </w:r>
      <w:r w:rsidRPr="00C65EE1">
        <w:rPr>
          <w:snapToGrid w:val="0"/>
          <w:lang w:val="en-US"/>
        </w:rPr>
        <w:t xml:space="preserve">] [diam. </w:t>
      </w:r>
      <w:r w:rsidR="00F777D4" w:rsidRPr="00C65EE1">
        <w:rPr>
          <w:snapToGrid w:val="0"/>
          <w:lang w:val="en-US"/>
        </w:rPr>
        <w:t>e</w:t>
      </w:r>
      <w:r w:rsidRPr="00C65EE1">
        <w:rPr>
          <w:snapToGrid w:val="0"/>
          <w:lang w:val="en-US"/>
        </w:rPr>
        <w:t>n mm]</w:t>
      </w:r>
      <w:r w:rsidRPr="00C65EE1">
        <w:rPr>
          <w:rStyle w:val="MeetChar"/>
          <w:lang w:val="en-US"/>
        </w:rPr>
        <w:tab/>
        <w:t>PM</w:t>
      </w:r>
      <w:r w:rsidRPr="00C65EE1">
        <w:rPr>
          <w:rStyle w:val="MeetChar"/>
          <w:lang w:val="en-US"/>
        </w:rPr>
        <w:tab/>
        <w:t>[</w:t>
      </w:r>
      <w:r w:rsidR="00C65EE1">
        <w:rPr>
          <w:rStyle w:val="MeetChar"/>
          <w:lang w:val="en-US"/>
        </w:rPr>
        <w:t>pièce</w:t>
      </w:r>
      <w:r w:rsidRPr="00C65EE1">
        <w:rPr>
          <w:rStyle w:val="MeetChar"/>
          <w:lang w:val="en-US"/>
        </w:rPr>
        <w:t>]</w:t>
      </w:r>
    </w:p>
    <w:p w14:paraId="08BBE9A2" w14:textId="77777777" w:rsidR="00C65EE1" w:rsidRPr="00C65EE1" w:rsidRDefault="00C65EE1" w:rsidP="00C65EE1">
      <w:pPr>
        <w:pStyle w:val="Kop4"/>
        <w:rPr>
          <w:rStyle w:val="MeetChar"/>
          <w:lang w:val="en-US"/>
        </w:rPr>
      </w:pPr>
      <w:r w:rsidRPr="00C65EE1">
        <w:rPr>
          <w:rStyle w:val="OptieChar"/>
          <w:lang w:val="en-US"/>
        </w:rPr>
        <w:t>#</w:t>
      </w:r>
      <w:r w:rsidRPr="00C65EE1">
        <w:rPr>
          <w:lang w:val="en-US"/>
        </w:rPr>
        <w:t>P</w:t>
      </w:r>
      <w:r>
        <w:rPr>
          <w:lang w:val="en-US"/>
        </w:rPr>
        <w:t>4</w:t>
      </w:r>
      <w:r w:rsidRPr="00C65EE1">
        <w:rPr>
          <w:lang w:val="en-US"/>
        </w:rPr>
        <w:tab/>
        <w:t>Raccords à souder</w:t>
      </w:r>
      <w:r>
        <w:rPr>
          <w:lang w:val="en-US"/>
        </w:rPr>
        <w:t xml:space="preserve">, </w:t>
      </w:r>
      <w:r w:rsidRPr="00C65EE1">
        <w:rPr>
          <w:lang w:val="en-US"/>
        </w:rPr>
        <w:t xml:space="preserve">pièces </w:t>
      </w:r>
      <w:r>
        <w:rPr>
          <w:lang w:val="en-US"/>
        </w:rPr>
        <w:t>de réduction</w:t>
      </w:r>
      <w:r w:rsidRPr="00C65EE1">
        <w:rPr>
          <w:snapToGrid w:val="0"/>
          <w:lang w:val="en-US"/>
        </w:rPr>
        <w:t xml:space="preserve"> [description] [diam. en mm]</w:t>
      </w:r>
      <w:r w:rsidRPr="00C65EE1">
        <w:rPr>
          <w:rStyle w:val="MeetChar"/>
          <w:lang w:val="en-US"/>
        </w:rPr>
        <w:tab/>
        <w:t>PM</w:t>
      </w:r>
      <w:r w:rsidRPr="00C65EE1">
        <w:rPr>
          <w:rStyle w:val="MeetChar"/>
          <w:lang w:val="en-US"/>
        </w:rPr>
        <w:tab/>
        <w:t>[</w:t>
      </w:r>
      <w:r>
        <w:rPr>
          <w:rStyle w:val="MeetChar"/>
          <w:lang w:val="en-US"/>
        </w:rPr>
        <w:t>pièce</w:t>
      </w:r>
      <w:r w:rsidRPr="00C65EE1">
        <w:rPr>
          <w:rStyle w:val="MeetChar"/>
          <w:lang w:val="en-US"/>
        </w:rPr>
        <w:t>]</w:t>
      </w:r>
    </w:p>
    <w:p w14:paraId="2BFE9D3B" w14:textId="77777777" w:rsidR="00C65EE1" w:rsidRPr="00C65EE1" w:rsidRDefault="00C65EE1" w:rsidP="00C65EE1">
      <w:pPr>
        <w:pStyle w:val="Kop4"/>
        <w:rPr>
          <w:rStyle w:val="MeetChar"/>
          <w:lang w:val="en-US"/>
        </w:rPr>
      </w:pPr>
      <w:r w:rsidRPr="00C65EE1">
        <w:rPr>
          <w:rStyle w:val="OptieChar"/>
          <w:lang w:val="en-US"/>
        </w:rPr>
        <w:t>#</w:t>
      </w:r>
      <w:r w:rsidRPr="00C65EE1">
        <w:rPr>
          <w:lang w:val="en-US"/>
        </w:rPr>
        <w:t>P</w:t>
      </w:r>
      <w:r>
        <w:rPr>
          <w:lang w:val="en-US"/>
        </w:rPr>
        <w:t>5</w:t>
      </w:r>
      <w:r w:rsidRPr="00C65EE1">
        <w:rPr>
          <w:lang w:val="en-US"/>
        </w:rPr>
        <w:tab/>
        <w:t>Raccords à souder</w:t>
      </w:r>
      <w:r>
        <w:rPr>
          <w:lang w:val="en-US"/>
        </w:rPr>
        <w:t>, autre</w:t>
      </w:r>
      <w:r w:rsidR="00011414">
        <w:rPr>
          <w:lang w:val="en-US"/>
        </w:rPr>
        <w:t>s</w:t>
      </w:r>
      <w:r>
        <w:rPr>
          <w:lang w:val="en-US"/>
        </w:rPr>
        <w:t xml:space="preserve"> raccords</w:t>
      </w:r>
      <w:r w:rsidRPr="00C65EE1">
        <w:rPr>
          <w:snapToGrid w:val="0"/>
          <w:lang w:val="en-US"/>
        </w:rPr>
        <w:t xml:space="preserve"> [description] [diam. en mm]</w:t>
      </w:r>
      <w:r w:rsidRPr="00C65EE1">
        <w:rPr>
          <w:rStyle w:val="MeetChar"/>
          <w:lang w:val="en-US"/>
        </w:rPr>
        <w:tab/>
        <w:t>PM</w:t>
      </w:r>
      <w:r w:rsidRPr="00C65EE1">
        <w:rPr>
          <w:rStyle w:val="MeetChar"/>
          <w:lang w:val="en-US"/>
        </w:rPr>
        <w:tab/>
        <w:t>[</w:t>
      </w:r>
      <w:r>
        <w:rPr>
          <w:rStyle w:val="MeetChar"/>
          <w:lang w:val="en-US"/>
        </w:rPr>
        <w:t>pièce</w:t>
      </w:r>
      <w:r w:rsidRPr="00C65EE1">
        <w:rPr>
          <w:rStyle w:val="MeetChar"/>
          <w:lang w:val="en-US"/>
        </w:rPr>
        <w:t>]</w:t>
      </w:r>
    </w:p>
    <w:p w14:paraId="61E2AECF" w14:textId="77777777" w:rsidR="00C65EE1" w:rsidRPr="0089217E" w:rsidRDefault="00C65EE1" w:rsidP="00C65EE1">
      <w:pPr>
        <w:pStyle w:val="Kop4"/>
        <w:rPr>
          <w:rStyle w:val="MeetChar"/>
          <w:lang w:val="nl-BE"/>
        </w:rPr>
      </w:pPr>
      <w:r w:rsidRPr="00207198">
        <w:rPr>
          <w:rStyle w:val="OptieChar"/>
          <w:lang w:val="nl-BE"/>
        </w:rPr>
        <w:t>#</w:t>
      </w:r>
      <w:r w:rsidRPr="00207198">
        <w:rPr>
          <w:lang w:val="nl-BE"/>
        </w:rPr>
        <w:t>P</w:t>
      </w:r>
      <w:r>
        <w:rPr>
          <w:lang w:val="nl-BE"/>
        </w:rPr>
        <w:t>6</w:t>
      </w:r>
      <w:r w:rsidRPr="00207198">
        <w:rPr>
          <w:lang w:val="nl-BE"/>
        </w:rPr>
        <w:tab/>
      </w:r>
      <w:r w:rsidR="00F96AC2">
        <w:rPr>
          <w:lang w:val="nl-BE"/>
        </w:rPr>
        <w:t>Colliers de fixation</w:t>
      </w:r>
      <w:r>
        <w:rPr>
          <w:lang w:val="nl-BE"/>
        </w:rPr>
        <w:t xml:space="preserve"> </w:t>
      </w:r>
      <w:r w:rsidRPr="00207198">
        <w:rPr>
          <w:snapToGrid w:val="0"/>
          <w:lang w:val="nl-BE"/>
        </w:rPr>
        <w:t>[</w:t>
      </w:r>
      <w:r w:rsidR="00F96AC2">
        <w:rPr>
          <w:snapToGrid w:val="0"/>
          <w:lang w:val="nl-BE"/>
        </w:rPr>
        <w:t>déscription</w:t>
      </w:r>
      <w:r w:rsidRPr="00207198">
        <w:rPr>
          <w:snapToGrid w:val="0"/>
          <w:lang w:val="nl-BE"/>
        </w:rPr>
        <w:t>] [diam.</w:t>
      </w:r>
      <w:r w:rsidR="00F96AC2">
        <w:rPr>
          <w:snapToGrid w:val="0"/>
          <w:lang w:val="nl-BE"/>
        </w:rPr>
        <w:t xml:space="preserve"> e</w:t>
      </w:r>
      <w:r w:rsidRPr="00207198">
        <w:rPr>
          <w:snapToGrid w:val="0"/>
          <w:lang w:val="nl-BE"/>
        </w:rPr>
        <w:t>n mm]</w:t>
      </w:r>
      <w:r w:rsidRPr="00207198">
        <w:rPr>
          <w:rStyle w:val="MeetChar"/>
          <w:lang w:val="nl-BE"/>
        </w:rPr>
        <w:tab/>
        <w:t>PM</w:t>
      </w:r>
      <w:r w:rsidRPr="00207198">
        <w:rPr>
          <w:rStyle w:val="MeetChar"/>
          <w:lang w:val="nl-BE"/>
        </w:rPr>
        <w:tab/>
        <w:t>[</w:t>
      </w:r>
      <w:r w:rsidRPr="00C65EE1">
        <w:rPr>
          <w:rStyle w:val="MeetChar"/>
          <w:lang w:val="nl-BE"/>
        </w:rPr>
        <w:t>pièce</w:t>
      </w:r>
      <w:r w:rsidRPr="00207198">
        <w:rPr>
          <w:rStyle w:val="MeetChar"/>
          <w:lang w:val="nl-BE"/>
        </w:rPr>
        <w:t>]</w:t>
      </w:r>
      <w:r w:rsidRPr="0089217E">
        <w:rPr>
          <w:rStyle w:val="MeetChar"/>
          <w:lang w:val="nl-BE"/>
        </w:rPr>
        <w:t xml:space="preserve"> </w:t>
      </w:r>
    </w:p>
    <w:p w14:paraId="505914E3" w14:textId="77777777" w:rsidR="00BE5F42" w:rsidRPr="00207198" w:rsidRDefault="001F14A9" w:rsidP="00BE5F42">
      <w:pPr>
        <w:pStyle w:val="Lijn"/>
      </w:pPr>
      <w:r>
        <w:rPr>
          <w:noProof/>
        </w:rPr>
        <w:pict w14:anchorId="55A6B5EA">
          <v:rect id="_x0000_i1032" alt="" style="width:453.6pt;height:.05pt;mso-width-percent:0;mso-height-percent:0;mso-width-percent:0;mso-height-percent:0" o:hralign="center" o:hrstd="t" o:hr="t" fillcolor="#a0a0a0" stroked="f"/>
        </w:pict>
      </w:r>
    </w:p>
    <w:p w14:paraId="759483FC" w14:textId="77777777" w:rsidR="00C65EE1" w:rsidRPr="00092FD4" w:rsidRDefault="00C65EE1" w:rsidP="00C65EE1">
      <w:pPr>
        <w:pStyle w:val="Kop2"/>
      </w:pPr>
      <w:r>
        <w:t>Normes et documents de reference</w:t>
      </w:r>
    </w:p>
    <w:p w14:paraId="5D985BA6" w14:textId="77777777" w:rsidR="00C65EE1" w:rsidRDefault="001F14A9" w:rsidP="00C65EE1">
      <w:pPr>
        <w:pStyle w:val="Lijn"/>
      </w:pPr>
      <w:r>
        <w:rPr>
          <w:noProof/>
        </w:rPr>
        <w:pict w14:anchorId="3AD593A6">
          <v:rect id="_x0000_i1033" alt="" style="width:453.6pt;height:.05pt;mso-width-percent:0;mso-height-percent:0;mso-width-percent:0;mso-height-percent:0" o:hralign="center" o:hrstd="t" o:hr="t" fillcolor="#aca899" stroked="f"/>
        </w:pict>
      </w:r>
    </w:p>
    <w:p w14:paraId="1A39210B" w14:textId="77777777" w:rsidR="00C65EE1" w:rsidRPr="00F96AC2" w:rsidRDefault="00C65EE1" w:rsidP="00C65EE1">
      <w:pPr>
        <w:pStyle w:val="Kop5"/>
      </w:pPr>
      <w:r w:rsidRPr="006A2036">
        <w:rPr>
          <w:rStyle w:val="Kop5BlauwChar"/>
        </w:rPr>
        <w:t>.40.</w:t>
      </w:r>
      <w:r w:rsidRPr="006A2036">
        <w:tab/>
      </w:r>
      <w:r w:rsidR="00F96AC2" w:rsidRPr="00F96AC2">
        <w:t xml:space="preserve">DESCRIPTION GENERALE - </w:t>
      </w:r>
      <w:r w:rsidR="00F96AC2" w:rsidRPr="00F777D4">
        <w:t>EXECUTION</w:t>
      </w:r>
      <w:r w:rsidR="00F96AC2">
        <w:t xml:space="preserve"> DES TRAVAUX</w:t>
      </w:r>
    </w:p>
    <w:p w14:paraId="35B606D7" w14:textId="77777777" w:rsidR="00C65EE1" w:rsidRPr="006A2036" w:rsidRDefault="00C65EE1" w:rsidP="00C65EE1">
      <w:pPr>
        <w:pStyle w:val="Kop7"/>
        <w:rPr>
          <w:lang w:val="en-US"/>
        </w:rPr>
      </w:pPr>
      <w:r w:rsidRPr="006A2036">
        <w:rPr>
          <w:lang w:val="en-US"/>
        </w:rPr>
        <w:t>.35.20.</w:t>
      </w:r>
      <w:r w:rsidRPr="006A2036">
        <w:rPr>
          <w:lang w:val="en-US"/>
        </w:rPr>
        <w:tab/>
      </w:r>
      <w:r w:rsidR="00F96AC2" w:rsidRPr="006A2036">
        <w:rPr>
          <w:lang w:val="en-US"/>
        </w:rPr>
        <w:t>Caactéristiques de base</w:t>
      </w:r>
      <w:r w:rsidRPr="006A2036">
        <w:rPr>
          <w:lang w:val="en-US"/>
        </w:rPr>
        <w:t>:</w:t>
      </w:r>
    </w:p>
    <w:p w14:paraId="23312592" w14:textId="77777777" w:rsidR="00C65EE1" w:rsidRPr="006A2036" w:rsidRDefault="00C65EE1" w:rsidP="00C65EE1">
      <w:pPr>
        <w:pStyle w:val="83Normen"/>
        <w:ind w:left="567"/>
        <w:rPr>
          <w:lang w:val="en-US"/>
        </w:rPr>
      </w:pPr>
      <w:r w:rsidRPr="006A2036">
        <w:rPr>
          <w:color w:val="FF0000"/>
          <w:lang w:val="en-US"/>
        </w:rPr>
        <w:t>&gt;</w:t>
      </w:r>
      <w:r w:rsidRPr="006A2036">
        <w:rPr>
          <w:lang w:val="en-US"/>
        </w:rPr>
        <w:t xml:space="preserve">NBN EN 12449: 2016 - </w:t>
      </w:r>
      <w:r w:rsidR="00011414" w:rsidRPr="006A2036">
        <w:rPr>
          <w:lang w:val="en-US"/>
        </w:rPr>
        <w:t>Cuivre et alliages de cuivre - Tubes ronds sans soudure pour usages généraux</w:t>
      </w:r>
    </w:p>
    <w:p w14:paraId="2F7B261C" w14:textId="77777777" w:rsidR="00C65EE1" w:rsidRPr="00D732D5" w:rsidRDefault="00C65EE1" w:rsidP="00C65EE1">
      <w:pPr>
        <w:pStyle w:val="Kop7"/>
        <w:rPr>
          <w:lang w:val="en-US"/>
        </w:rPr>
      </w:pPr>
      <w:r w:rsidRPr="00D732D5">
        <w:rPr>
          <w:lang w:val="en-US"/>
        </w:rPr>
        <w:t>.35.23.</w:t>
      </w:r>
      <w:r w:rsidRPr="00D732D5">
        <w:rPr>
          <w:lang w:val="en-US"/>
        </w:rPr>
        <w:tab/>
      </w:r>
      <w:r w:rsidR="00F96AC2">
        <w:rPr>
          <w:lang w:val="en-US"/>
        </w:rPr>
        <w:t>Composition</w:t>
      </w:r>
      <w:r w:rsidRPr="00D732D5">
        <w:rPr>
          <w:lang w:val="en-US"/>
        </w:rPr>
        <w:t>:</w:t>
      </w:r>
    </w:p>
    <w:p w14:paraId="2271D25F" w14:textId="4C4E0A01" w:rsidR="00C65EE1" w:rsidRDefault="00C65EE1" w:rsidP="00C65EE1">
      <w:pPr>
        <w:pStyle w:val="83Normen"/>
        <w:ind w:left="567"/>
        <w:rPr>
          <w:lang w:val="en-US"/>
        </w:rPr>
      </w:pPr>
      <w:r w:rsidRPr="00D732D5">
        <w:rPr>
          <w:color w:val="FF0000"/>
          <w:lang w:val="en-US"/>
        </w:rPr>
        <w:t>&gt;</w:t>
      </w:r>
      <w:r w:rsidRPr="00D732D5">
        <w:rPr>
          <w:lang w:val="en-US"/>
        </w:rPr>
        <w:t>ASTM B 280 - Standard Specification for Seamless Copper Tube for Air Conditioning and Refrigeration Field Service</w:t>
      </w:r>
    </w:p>
    <w:p w14:paraId="4143E3FA" w14:textId="6401FD28" w:rsidR="00B917FB" w:rsidRPr="00292302" w:rsidRDefault="00B917FB" w:rsidP="00B917FB">
      <w:pPr>
        <w:pStyle w:val="Kop7"/>
        <w:rPr>
          <w:lang w:val="en-US"/>
        </w:rPr>
      </w:pPr>
      <w:r w:rsidRPr="00862A2A">
        <w:rPr>
          <w:lang w:val="en-US"/>
        </w:rPr>
        <w:t>.44.22.</w:t>
      </w:r>
      <w:r w:rsidRPr="00862A2A">
        <w:rPr>
          <w:lang w:val="en-US"/>
        </w:rPr>
        <w:tab/>
      </w:r>
      <w:r w:rsidRPr="005F2CA1">
        <w:rPr>
          <w:lang w:val="fr-BE"/>
        </w:rPr>
        <w:t>Montage des raccords à sertir </w:t>
      </w:r>
      <w:r w:rsidRPr="00292302">
        <w:rPr>
          <w:lang w:val="en-US"/>
        </w:rPr>
        <w:t>:</w:t>
      </w:r>
    </w:p>
    <w:p w14:paraId="648DD811" w14:textId="426ECEF1" w:rsidR="00B917FB" w:rsidRPr="00292302" w:rsidRDefault="00B917FB" w:rsidP="00B917FB">
      <w:pPr>
        <w:pStyle w:val="83Normen"/>
        <w:ind w:left="567"/>
        <w:rPr>
          <w:lang w:val="en-US"/>
        </w:rPr>
      </w:pPr>
      <w:r w:rsidRPr="00292302">
        <w:rPr>
          <w:color w:val="FF0000"/>
          <w:lang w:val="en-US"/>
        </w:rPr>
        <w:t>&gt;</w:t>
      </w:r>
      <w:r w:rsidRPr="00292302">
        <w:rPr>
          <w:lang w:val="en-US"/>
        </w:rPr>
        <w:t xml:space="preserve"> NBN EN 1045:1997 </w:t>
      </w:r>
      <w:r w:rsidR="00292302">
        <w:rPr>
          <w:lang w:val="en-US"/>
        </w:rPr>
        <w:t>Brassage fort – Flux pour le brassage fort – Classification et conditions techniques de livraison</w:t>
      </w:r>
      <w:r w:rsidR="00A35C77">
        <w:rPr>
          <w:lang w:val="en-US"/>
        </w:rPr>
        <w:t xml:space="preserve"> </w:t>
      </w:r>
      <w:r w:rsidR="00A35C77" w:rsidRPr="00862A2A">
        <w:rPr>
          <w:lang w:val="en-US"/>
        </w:rPr>
        <w:t>(= DIN EN 1045)</w:t>
      </w:r>
    </w:p>
    <w:p w14:paraId="30A6F3BF" w14:textId="21CAF207" w:rsidR="00B917FB" w:rsidRPr="00862A2A" w:rsidRDefault="00B917FB" w:rsidP="00862A2A">
      <w:pPr>
        <w:pStyle w:val="83Normen"/>
        <w:ind w:left="567"/>
      </w:pPr>
      <w:r w:rsidRPr="00C74AAA">
        <w:rPr>
          <w:color w:val="FF0000"/>
          <w:lang w:val="en-US"/>
        </w:rPr>
        <w:t>&gt;</w:t>
      </w:r>
      <w:r w:rsidRPr="00C74AAA">
        <w:rPr>
          <w:lang w:val="en-US"/>
        </w:rPr>
        <w:t xml:space="preserve"> NBN EN 378-2: 2016 - </w:t>
      </w:r>
      <w:r w:rsidR="00C74AAA">
        <w:rPr>
          <w:lang w:val="en-US"/>
        </w:rPr>
        <w:t>Syst</w:t>
      </w:r>
      <w:r w:rsidR="00C74AAA" w:rsidRPr="00C74AAA">
        <w:rPr>
          <w:lang w:val="en-US"/>
        </w:rPr>
        <w:t>èmes frigorifiques et pompes à chaleur -</w:t>
      </w:r>
      <w:r w:rsidR="00C74AAA">
        <w:rPr>
          <w:lang w:val="en-US"/>
        </w:rPr>
        <w:t xml:space="preserve"> </w:t>
      </w:r>
      <w:r w:rsidR="00C74AAA" w:rsidRPr="00C74AAA">
        <w:rPr>
          <w:lang w:val="en-US"/>
        </w:rPr>
        <w:t>Exigences de sécurité et d'environnement -Partie 2: Conception, construction, essais, marquage et document</w:t>
      </w:r>
      <w:r w:rsidRPr="00C74AAA">
        <w:rPr>
          <w:lang w:val="en-US"/>
        </w:rPr>
        <w:t>.</w:t>
      </w:r>
      <w:r w:rsidR="00862A2A" w:rsidRPr="00862A2A">
        <w:rPr>
          <w:lang w:val="en-US"/>
        </w:rPr>
        <w:t xml:space="preserve"> </w:t>
      </w:r>
      <w:r w:rsidR="00862A2A">
        <w:t>(et DIN EN 378)</w:t>
      </w:r>
    </w:p>
    <w:p w14:paraId="0FE1ABA0" w14:textId="55E699B8" w:rsidR="00B917FB" w:rsidRPr="00866926" w:rsidRDefault="00B917FB" w:rsidP="00B917FB">
      <w:pPr>
        <w:pStyle w:val="83Normen"/>
        <w:ind w:left="567"/>
        <w:rPr>
          <w:lang w:val="en-US"/>
        </w:rPr>
      </w:pPr>
      <w:r w:rsidRPr="00866926">
        <w:rPr>
          <w:color w:val="FF0000"/>
          <w:lang w:val="en-US"/>
        </w:rPr>
        <w:t>&gt;</w:t>
      </w:r>
      <w:r w:rsidRPr="00866926">
        <w:rPr>
          <w:lang w:val="en-US"/>
        </w:rPr>
        <w:t xml:space="preserve"> EN 14276-1: 2020 - </w:t>
      </w:r>
      <w:r w:rsidR="00834353">
        <w:rPr>
          <w:lang w:val="en-US"/>
        </w:rPr>
        <w:t>Equipe</w:t>
      </w:r>
      <w:r w:rsidR="00866926" w:rsidRPr="00866926">
        <w:rPr>
          <w:lang w:val="en-US"/>
        </w:rPr>
        <w:t>ments sous pression pour systèmes de réfrigération et pompes à chaleur -Partie 1 : Récipients -</w:t>
      </w:r>
      <w:r w:rsidR="00834353">
        <w:rPr>
          <w:lang w:val="en-US"/>
        </w:rPr>
        <w:t xml:space="preserve"> </w:t>
      </w:r>
      <w:r w:rsidR="00866926" w:rsidRPr="00866926">
        <w:rPr>
          <w:lang w:val="en-US"/>
        </w:rPr>
        <w:t>Exigences générales</w:t>
      </w:r>
      <w:r w:rsidRPr="00866926">
        <w:rPr>
          <w:lang w:val="en-US"/>
        </w:rPr>
        <w:t xml:space="preserve"> </w:t>
      </w:r>
    </w:p>
    <w:p w14:paraId="03A043F5" w14:textId="066B1A8F" w:rsidR="00C65EE1" w:rsidRPr="00834353" w:rsidRDefault="00B917FB" w:rsidP="00834353">
      <w:pPr>
        <w:pStyle w:val="83Normen"/>
        <w:ind w:left="567"/>
        <w:rPr>
          <w:lang w:val="en-US"/>
        </w:rPr>
      </w:pPr>
      <w:r w:rsidRPr="00834353">
        <w:rPr>
          <w:color w:val="FF0000"/>
          <w:lang w:val="en-US"/>
        </w:rPr>
        <w:t>&gt;</w:t>
      </w:r>
      <w:r w:rsidRPr="00834353">
        <w:rPr>
          <w:lang w:val="en-US"/>
        </w:rPr>
        <w:t xml:space="preserve"> EN 14276-2 : 2020 - </w:t>
      </w:r>
      <w:r w:rsidR="00834353">
        <w:rPr>
          <w:lang w:val="en-US"/>
        </w:rPr>
        <w:t>Equipe</w:t>
      </w:r>
      <w:r w:rsidR="00834353" w:rsidRPr="00866926">
        <w:rPr>
          <w:lang w:val="en-US"/>
        </w:rPr>
        <w:t xml:space="preserve">ments </w:t>
      </w:r>
      <w:r w:rsidR="00834353" w:rsidRPr="00834353">
        <w:rPr>
          <w:lang w:val="en-US"/>
        </w:rPr>
        <w:t xml:space="preserve">sous pression pour systèmes de réfrigération et pompes à chaleur -Partie 2 : Tuyauteries - Exigences générales </w:t>
      </w:r>
      <w:r w:rsidR="001F14A9">
        <w:rPr>
          <w:noProof/>
        </w:rPr>
        <w:pict w14:anchorId="52186055">
          <v:rect id="_x0000_i1034" alt="" style="width:303.9pt;height:.05pt;mso-width-percent:0;mso-height-percent:0;mso-width-percent:0;mso-height-percent:0" o:hrpct="670" o:hralign="center" o:hrstd="t" o:hr="t" fillcolor="#aca899" stroked="f"/>
        </w:pict>
      </w:r>
    </w:p>
    <w:p w14:paraId="5328A91C" w14:textId="77777777" w:rsidR="00C65EE1" w:rsidRPr="00834353" w:rsidRDefault="00C65EE1" w:rsidP="00C65EE1">
      <w:pPr>
        <w:pStyle w:val="80"/>
        <w:rPr>
          <w:rStyle w:val="Merk"/>
          <w:lang w:val="en-US"/>
        </w:rPr>
      </w:pPr>
      <w:r w:rsidRPr="00834353">
        <w:rPr>
          <w:rStyle w:val="Merk"/>
          <w:lang w:val="en-US"/>
        </w:rPr>
        <w:t>SANHA</w:t>
      </w:r>
    </w:p>
    <w:p w14:paraId="59EC82EB" w14:textId="77777777" w:rsidR="00C65EE1" w:rsidRPr="00834353" w:rsidRDefault="00C65EE1" w:rsidP="00C65EE1">
      <w:pPr>
        <w:pStyle w:val="80"/>
        <w:rPr>
          <w:lang w:val="en-US"/>
        </w:rPr>
      </w:pPr>
      <w:r w:rsidRPr="00834353">
        <w:rPr>
          <w:lang w:val="en-US"/>
        </w:rPr>
        <w:lastRenderedPageBreak/>
        <w:t>Industrielaan 7</w:t>
      </w:r>
    </w:p>
    <w:p w14:paraId="616752DA" w14:textId="77777777" w:rsidR="00C65EE1" w:rsidRPr="00834353" w:rsidRDefault="00C65EE1" w:rsidP="00C65EE1">
      <w:pPr>
        <w:pStyle w:val="80"/>
        <w:rPr>
          <w:lang w:val="en-US"/>
        </w:rPr>
      </w:pPr>
      <w:r w:rsidRPr="00834353">
        <w:rPr>
          <w:lang w:val="en-US"/>
        </w:rPr>
        <w:t>BE 1740 Ternat</w:t>
      </w:r>
    </w:p>
    <w:p w14:paraId="53E25B19" w14:textId="77777777" w:rsidR="00C65EE1" w:rsidRPr="00834353" w:rsidRDefault="00C65EE1" w:rsidP="00C65EE1">
      <w:pPr>
        <w:pStyle w:val="80"/>
        <w:rPr>
          <w:lang w:val="en-US"/>
        </w:rPr>
      </w:pPr>
      <w:r w:rsidRPr="00834353">
        <w:rPr>
          <w:lang w:val="en-US"/>
        </w:rPr>
        <w:t>Tel.: 02 583 00 40</w:t>
      </w:r>
    </w:p>
    <w:p w14:paraId="2DCDA91F" w14:textId="77777777" w:rsidR="00C65EE1" w:rsidRPr="00834353" w:rsidRDefault="00C65EE1" w:rsidP="00C65EE1">
      <w:pPr>
        <w:pStyle w:val="80"/>
        <w:rPr>
          <w:lang w:val="en-US"/>
        </w:rPr>
      </w:pPr>
      <w:r w:rsidRPr="00834353">
        <w:rPr>
          <w:lang w:val="en-US"/>
        </w:rPr>
        <w:t>Fax.: 02 583 00 45</w:t>
      </w:r>
    </w:p>
    <w:p w14:paraId="45DDD856" w14:textId="77777777" w:rsidR="00C65EE1" w:rsidRPr="00834353" w:rsidRDefault="001F14A9" w:rsidP="00C65EE1">
      <w:pPr>
        <w:pStyle w:val="80"/>
        <w:rPr>
          <w:lang w:val="en-US"/>
        </w:rPr>
      </w:pPr>
      <w:hyperlink r:id="rId11" w:history="1">
        <w:r w:rsidR="00C65EE1" w:rsidRPr="00834353">
          <w:rPr>
            <w:rStyle w:val="Hyperlink"/>
            <w:lang w:val="en-US"/>
          </w:rPr>
          <w:t>sales.benelux@sanha.com</w:t>
        </w:r>
      </w:hyperlink>
    </w:p>
    <w:p w14:paraId="6AC13F6B" w14:textId="77777777" w:rsidR="00975935" w:rsidRPr="00834353" w:rsidRDefault="00C65EE1" w:rsidP="00011414">
      <w:pPr>
        <w:pStyle w:val="80"/>
        <w:rPr>
          <w:lang w:val="en-US"/>
        </w:rPr>
      </w:pPr>
      <w:r w:rsidRPr="00834353">
        <w:rPr>
          <w:lang w:val="en-US"/>
        </w:rPr>
        <w:t>www.sanha.com</w:t>
      </w:r>
    </w:p>
    <w:sectPr w:rsidR="00975935" w:rsidRPr="00834353" w:rsidSect="00453B05">
      <w:headerReference w:type="default" r:id="rId12"/>
      <w:footerReference w:type="default" r:id="rId13"/>
      <w:pgSz w:w="11906" w:h="16838"/>
      <w:pgMar w:top="1232" w:right="1134" w:bottom="1183" w:left="2268" w:header="441"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65E3" w14:textId="77777777" w:rsidR="00B02E77" w:rsidRDefault="00B02E77" w:rsidP="00F1139D">
      <w:r>
        <w:separator/>
      </w:r>
    </w:p>
  </w:endnote>
  <w:endnote w:type="continuationSeparator" w:id="0">
    <w:p w14:paraId="67FC79DF" w14:textId="77777777" w:rsidR="00B02E77" w:rsidRDefault="00B02E77" w:rsidP="00F1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Geneva">
    <w:altName w:val="Geneva"/>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ECEC" w14:textId="77777777" w:rsidR="00BE5F42" w:rsidRPr="00207198" w:rsidRDefault="001F14A9" w:rsidP="00BE5F42">
    <w:pPr>
      <w:pStyle w:val="Lijn"/>
    </w:pPr>
    <w:r>
      <w:rPr>
        <w:noProof/>
      </w:rPr>
      <w:pict w14:anchorId="15258358">
        <v:rect id="_x0000_i1035" alt="" style="width:453.6pt;height:.05pt;mso-width-percent:0;mso-height-percent:0;mso-width-percent:0;mso-height-percent:0" o:hralign="center" o:hrstd="t" o:hr="t" fillcolor="#a0a0a0" stroked="f"/>
      </w:pict>
    </w:r>
  </w:p>
  <w:p w14:paraId="1B50313C" w14:textId="72AADA81" w:rsidR="009D5E97" w:rsidRPr="00F67DBB" w:rsidRDefault="009D5E97" w:rsidP="009D5E97">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 xml:space="preserve">Copyright© </w:t>
    </w:r>
    <w:proofErr w:type="spellStart"/>
    <w:r w:rsidRPr="00F67DBB">
      <w:rPr>
        <w:rFonts w:ascii="Arial" w:hAnsi="Arial" w:cs="Arial"/>
        <w:sz w:val="16"/>
        <w:szCs w:val="16"/>
        <w:lang w:val="en-US"/>
      </w:rPr>
      <w:t>Cobosystems</w:t>
    </w:r>
    <w:proofErr w:type="spellEnd"/>
    <w:r w:rsidRPr="00F67DBB">
      <w:rPr>
        <w:rFonts w:ascii="Arial" w:hAnsi="Arial" w:cs="Arial"/>
        <w:sz w:val="16"/>
        <w:szCs w:val="16"/>
        <w:lang w:val="en-US"/>
      </w:rPr>
      <w:t xml:space="preserve"> 20</w:t>
    </w:r>
    <w:r>
      <w:rPr>
        <w:rFonts w:ascii="Arial" w:hAnsi="Arial" w:cs="Arial"/>
        <w:sz w:val="16"/>
        <w:szCs w:val="16"/>
        <w:lang w:val="en-US"/>
      </w:rPr>
      <w:t>22</w:t>
    </w:r>
    <w:r w:rsidRPr="00F67DBB">
      <w:rPr>
        <w:rFonts w:ascii="Arial" w:hAnsi="Arial" w:cs="Arial"/>
        <w:sz w:val="16"/>
        <w:szCs w:val="16"/>
        <w:lang w:val="en-US"/>
      </w:rPr>
      <w:tab/>
    </w:r>
    <w:r>
      <w:rPr>
        <w:rFonts w:ascii="Arial" w:hAnsi="Arial" w:cs="Arial"/>
        <w:sz w:val="16"/>
        <w:szCs w:val="16"/>
        <w:lang w:val="en-US"/>
      </w:rPr>
      <w:t xml:space="preserve">C.d.Ch. </w:t>
    </w:r>
    <w:r w:rsidRPr="00F67DBB">
      <w:rPr>
        <w:rFonts w:ascii="Arial" w:hAnsi="Arial" w:cs="Arial"/>
        <w:sz w:val="16"/>
        <w:szCs w:val="16"/>
        <w:lang w:val="en-US"/>
      </w:rPr>
      <w:t>Fabri</w:t>
    </w:r>
    <w:r>
      <w:rPr>
        <w:rFonts w:ascii="Arial" w:hAnsi="Arial" w:cs="Arial"/>
        <w:sz w:val="16"/>
        <w:szCs w:val="16"/>
        <w:lang w:val="en-US"/>
      </w:rPr>
      <w:t>c</w:t>
    </w:r>
    <w:r w:rsidRPr="00F67DBB">
      <w:rPr>
        <w:rFonts w:ascii="Arial" w:hAnsi="Arial" w:cs="Arial"/>
        <w:sz w:val="16"/>
        <w:szCs w:val="16"/>
        <w:lang w:val="en-US"/>
      </w:rPr>
      <w:t>ant - 20</w:t>
    </w:r>
    <w:r>
      <w:rPr>
        <w:rFonts w:ascii="Arial" w:hAnsi="Arial" w:cs="Arial"/>
        <w:sz w:val="16"/>
        <w:szCs w:val="16"/>
        <w:lang w:val="en-US"/>
      </w:rPr>
      <w:t>22</w:t>
    </w:r>
    <w:r w:rsidRPr="00F67DBB">
      <w:rPr>
        <w:rFonts w:ascii="Arial" w:hAnsi="Arial" w:cs="Arial"/>
        <w:sz w:val="16"/>
        <w:szCs w:val="16"/>
        <w:lang w:val="en-US"/>
      </w:rPr>
      <w:tab/>
    </w:r>
    <w:r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Pr="00F67DBB">
      <w:rPr>
        <w:rFonts w:ascii="Arial" w:hAnsi="Arial" w:cs="Arial"/>
        <w:sz w:val="16"/>
        <w:szCs w:val="16"/>
      </w:rPr>
      <w:fldChar w:fldCharType="separate"/>
    </w:r>
    <w:r w:rsidR="001F14A9">
      <w:rPr>
        <w:rFonts w:ascii="Arial" w:hAnsi="Arial" w:cs="Arial"/>
        <w:noProof/>
        <w:sz w:val="16"/>
        <w:szCs w:val="16"/>
      </w:rPr>
      <w:t>2023 12 06</w:t>
    </w:r>
    <w:r w:rsidRPr="00F67DBB">
      <w:rPr>
        <w:rFonts w:ascii="Arial" w:hAnsi="Arial" w:cs="Arial"/>
        <w:sz w:val="16"/>
        <w:szCs w:val="16"/>
      </w:rPr>
      <w:fldChar w:fldCharType="end"/>
    </w:r>
    <w:r w:rsidRPr="00F67DBB">
      <w:rPr>
        <w:rFonts w:ascii="Arial" w:hAnsi="Arial" w:cs="Arial"/>
        <w:sz w:val="16"/>
        <w:szCs w:val="16"/>
        <w:lang w:val="en-US"/>
      </w:rPr>
      <w:t xml:space="preserve">  -  </w:t>
    </w:r>
    <w:r w:rsidRPr="00F67DBB">
      <w:rPr>
        <w:rFonts w:ascii="Arial" w:hAnsi="Arial" w:cs="Arial"/>
        <w:sz w:val="16"/>
        <w:szCs w:val="16"/>
      </w:rPr>
      <w:fldChar w:fldCharType="begin"/>
    </w:r>
    <w:r w:rsidRPr="00F67DBB">
      <w:rPr>
        <w:rFonts w:ascii="Arial" w:hAnsi="Arial" w:cs="Arial"/>
        <w:sz w:val="16"/>
        <w:szCs w:val="16"/>
      </w:rPr>
      <w:instrText xml:space="preserve"> TIME \@ "H:mm" </w:instrText>
    </w:r>
    <w:r w:rsidRPr="00F67DBB">
      <w:rPr>
        <w:rFonts w:ascii="Arial" w:hAnsi="Arial" w:cs="Arial"/>
        <w:sz w:val="16"/>
        <w:szCs w:val="16"/>
      </w:rPr>
      <w:fldChar w:fldCharType="separate"/>
    </w:r>
    <w:r w:rsidR="001F14A9">
      <w:rPr>
        <w:rFonts w:ascii="Arial" w:hAnsi="Arial" w:cs="Arial"/>
        <w:noProof/>
        <w:sz w:val="16"/>
        <w:szCs w:val="16"/>
      </w:rPr>
      <w:t>17:08</w:t>
    </w:r>
    <w:r w:rsidRPr="00F67DBB">
      <w:rPr>
        <w:rFonts w:ascii="Arial" w:hAnsi="Arial" w:cs="Arial"/>
        <w:sz w:val="16"/>
        <w:szCs w:val="16"/>
      </w:rPr>
      <w:fldChar w:fldCharType="end"/>
    </w:r>
  </w:p>
  <w:p w14:paraId="6E7D7F3F" w14:textId="77777777" w:rsidR="009D5E97" w:rsidRPr="00F67DBB" w:rsidRDefault="009D5E97" w:rsidP="009D5E97">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r>
      <w:rPr>
        <w:rFonts w:ascii="Arial" w:hAnsi="Arial" w:cs="Arial"/>
        <w:sz w:val="16"/>
        <w:szCs w:val="16"/>
        <w:lang w:val="en-US"/>
      </w:rPr>
      <w:t>SANHA</w:t>
    </w:r>
    <w:r w:rsidRPr="00F67DBB">
      <w:rPr>
        <w:rFonts w:ascii="Arial" w:hAnsi="Arial" w:cs="Arial"/>
        <w:sz w:val="16"/>
        <w:szCs w:val="16"/>
        <w:lang w:val="en-US"/>
      </w:rPr>
      <w:t xml:space="preserve"> 20</w:t>
    </w:r>
    <w:r>
      <w:rPr>
        <w:rFonts w:ascii="Arial" w:hAnsi="Arial" w:cs="Arial"/>
        <w:sz w:val="16"/>
        <w:szCs w:val="16"/>
        <w:lang w:val="en-US"/>
      </w:rPr>
      <w:t>22</w:t>
    </w:r>
    <w:r w:rsidRPr="00F67DBB">
      <w:rPr>
        <w:rFonts w:ascii="Arial" w:hAnsi="Arial" w:cs="Arial"/>
        <w:sz w:val="16"/>
        <w:szCs w:val="16"/>
        <w:lang w:val="en-US"/>
      </w:rPr>
      <w:tab/>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Pr="00F67DBB">
      <w:rPr>
        <w:rFonts w:ascii="Arial" w:hAnsi="Arial" w:cs="Arial"/>
        <w:sz w:val="16"/>
        <w:szCs w:val="16"/>
        <w:lang w:val="en-US"/>
      </w:rPr>
      <w:fldChar w:fldCharType="separate"/>
    </w:r>
    <w:r>
      <w:rPr>
        <w:rFonts w:ascii="Arial" w:hAnsi="Arial" w:cs="Arial"/>
        <w:sz w:val="16"/>
        <w:szCs w:val="16"/>
        <w:lang w:val="en-US"/>
      </w:rPr>
      <w:t>1</w:t>
    </w:r>
    <w:r w:rsidRPr="00F67DBB">
      <w:rPr>
        <w:rFonts w:ascii="Arial" w:hAnsi="Arial" w:cs="Arial"/>
        <w:sz w:val="16"/>
        <w:szCs w:val="16"/>
        <w:lang w:val="en-US"/>
      </w:rPr>
      <w:fldChar w:fldCharType="end"/>
    </w:r>
    <w:r w:rsidRPr="00F67DBB">
      <w:rPr>
        <w:rFonts w:ascii="Arial" w:hAnsi="Arial" w:cs="Arial"/>
        <w:sz w:val="16"/>
        <w:szCs w:val="16"/>
        <w:lang w:val="en-US"/>
      </w:rPr>
      <w:t>/</w:t>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Pr="00F67DBB">
      <w:rPr>
        <w:rFonts w:ascii="Arial" w:hAnsi="Arial" w:cs="Arial"/>
        <w:sz w:val="16"/>
        <w:szCs w:val="16"/>
        <w:lang w:val="en-US"/>
      </w:rPr>
      <w:fldChar w:fldCharType="separate"/>
    </w:r>
    <w:r>
      <w:rPr>
        <w:rFonts w:ascii="Arial" w:hAnsi="Arial" w:cs="Arial"/>
        <w:sz w:val="16"/>
        <w:szCs w:val="16"/>
        <w:lang w:val="en-US"/>
      </w:rPr>
      <w:t>10</w:t>
    </w:r>
    <w:r w:rsidRPr="00F67DBB">
      <w:rPr>
        <w:rFonts w:ascii="Arial" w:hAnsi="Arial" w:cs="Arial"/>
        <w:sz w:val="16"/>
        <w:szCs w:val="16"/>
        <w:lang w:val="en-US"/>
      </w:rPr>
      <w:fldChar w:fldCharType="end"/>
    </w:r>
  </w:p>
  <w:p w14:paraId="52832AF6" w14:textId="77777777" w:rsidR="00F777D4" w:rsidRPr="00F67DBB" w:rsidRDefault="00F777D4" w:rsidP="00A03429">
    <w:pPr>
      <w:tabs>
        <w:tab w:val="center" w:pos="3969"/>
        <w:tab w:val="right" w:pos="8505"/>
      </w:tabs>
      <w:ind w:left="-851"/>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F2EB" w14:textId="77777777" w:rsidR="00B02E77" w:rsidRDefault="00B02E77" w:rsidP="00F1139D">
      <w:r>
        <w:separator/>
      </w:r>
    </w:p>
  </w:footnote>
  <w:footnote w:type="continuationSeparator" w:id="0">
    <w:p w14:paraId="515ACE41" w14:textId="77777777" w:rsidR="00B02E77" w:rsidRDefault="00B02E77" w:rsidP="00F1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1104" w14:textId="77777777" w:rsidR="00F777D4" w:rsidRPr="005F2CA1" w:rsidRDefault="00F777D4" w:rsidP="00A03429">
    <w:pPr>
      <w:pStyle w:val="Cdch"/>
    </w:pPr>
    <w:r w:rsidRPr="005F2CA1">
      <w:t>Textes pour Cahier des Charges</w:t>
    </w:r>
  </w:p>
  <w:p w14:paraId="70E779C7" w14:textId="77777777" w:rsidR="00F777D4" w:rsidRPr="005F2CA1" w:rsidRDefault="00F777D4" w:rsidP="00A03429">
    <w:pPr>
      <w:pStyle w:val="Kop5"/>
      <w:rPr>
        <w:bCs w:val="0"/>
        <w:szCs w:val="24"/>
        <w:lang w:val="fr-BE"/>
      </w:rPr>
    </w:pPr>
    <w:r w:rsidRPr="005F2CA1">
      <w:rPr>
        <w:bCs w:val="0"/>
        <w:szCs w:val="24"/>
        <w:lang w:val="fr-BE"/>
      </w:rPr>
      <w:t xml:space="preserve">Conforme à la systématique pour C.d.Ch. </w:t>
    </w:r>
    <w:r>
      <w:rPr>
        <w:bCs w:val="0"/>
        <w:szCs w:val="24"/>
        <w:lang w:val="fr-BE"/>
      </w:rPr>
      <w:t>N</w:t>
    </w:r>
    <w:r w:rsidRPr="005F2CA1">
      <w:rPr>
        <w:bCs w:val="0"/>
        <w:szCs w:val="24"/>
        <w:lang w:val="fr-BE"/>
      </w:rPr>
      <w:t xml:space="preserve">eutre </w:t>
    </w:r>
  </w:p>
  <w:p w14:paraId="7B37B163" w14:textId="77777777" w:rsidR="00F777D4" w:rsidRPr="00A03429" w:rsidRDefault="00F777D4">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67B4C17"/>
    <w:multiLevelType w:val="hybridMultilevel"/>
    <w:tmpl w:val="5020746A"/>
    <w:lvl w:ilvl="0" w:tplc="C28AC912">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E8A0171"/>
    <w:multiLevelType w:val="hybridMultilevel"/>
    <w:tmpl w:val="57FCEDAC"/>
    <w:lvl w:ilvl="0" w:tplc="8A986FBE">
      <w:start w:val="54"/>
      <w:numFmt w:val="bullet"/>
      <w:lvlText w:val="-"/>
      <w:lvlJc w:val="left"/>
      <w:pPr>
        <w:ind w:left="1494" w:hanging="360"/>
      </w:pPr>
      <w:rPr>
        <w:rFonts w:ascii="Arial" w:eastAsia="Times New Roman" w:hAnsi="Arial" w:cs="Arial" w:hint="default"/>
      </w:rPr>
    </w:lvl>
    <w:lvl w:ilvl="1" w:tplc="04130003">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7"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627F85"/>
    <w:multiLevelType w:val="hybridMultilevel"/>
    <w:tmpl w:val="7A442256"/>
    <w:lvl w:ilvl="0" w:tplc="EEA26BF2">
      <w:start w:val="2"/>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1"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FA3491"/>
    <w:multiLevelType w:val="hybridMultilevel"/>
    <w:tmpl w:val="CAC23224"/>
    <w:lvl w:ilvl="0" w:tplc="0778E35C">
      <w:start w:val="20"/>
      <w:numFmt w:val="bullet"/>
      <w:lvlText w:val="-"/>
      <w:lvlJc w:val="left"/>
      <w:pPr>
        <w:ind w:left="1778" w:hanging="360"/>
      </w:pPr>
      <w:rPr>
        <w:rFonts w:ascii="Arial" w:eastAsia="Times New Roman" w:hAnsi="Arial" w:cs="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24" w15:restartNumberingAfterBreak="0">
    <w:nsid w:val="31D2708C"/>
    <w:multiLevelType w:val="hybridMultilevel"/>
    <w:tmpl w:val="922411A2"/>
    <w:lvl w:ilvl="0" w:tplc="BB123486">
      <w:start w:val="20"/>
      <w:numFmt w:val="bullet"/>
      <w:lvlText w:val="-"/>
      <w:lvlJc w:val="left"/>
      <w:pPr>
        <w:ind w:left="1494" w:hanging="360"/>
      </w:pPr>
      <w:rPr>
        <w:rFonts w:ascii="Arial" w:eastAsia="Times New Roman" w:hAnsi="Arial" w:cs="Arial"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5"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376D0D98"/>
    <w:multiLevelType w:val="hybridMultilevel"/>
    <w:tmpl w:val="808AC7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8"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4" w15:restartNumberingAfterBreak="0">
    <w:nsid w:val="552E0992"/>
    <w:multiLevelType w:val="hybridMultilevel"/>
    <w:tmpl w:val="D6449B88"/>
    <w:lvl w:ilvl="0" w:tplc="04130005">
      <w:start w:val="2"/>
      <w:numFmt w:val="bullet"/>
      <w:lvlText w:val="-"/>
      <w:lvlJc w:val="left"/>
      <w:pPr>
        <w:ind w:left="1211" w:hanging="360"/>
      </w:pPr>
      <w:rPr>
        <w:rFonts w:ascii="Arial" w:eastAsia="Times New Roman" w:hAnsi="Arial" w:cs="Aria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5"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6"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3E6FD5"/>
    <w:multiLevelType w:val="hybridMultilevel"/>
    <w:tmpl w:val="69B4B772"/>
    <w:lvl w:ilvl="0" w:tplc="6CC4272E">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8"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38324132">
    <w:abstractNumId w:val="9"/>
  </w:num>
  <w:num w:numId="2" w16cid:durableId="1447850946">
    <w:abstractNumId w:val="6"/>
  </w:num>
  <w:num w:numId="3" w16cid:durableId="1661501233">
    <w:abstractNumId w:val="10"/>
  </w:num>
  <w:num w:numId="4" w16cid:durableId="461848154">
    <w:abstractNumId w:val="27"/>
  </w:num>
  <w:num w:numId="5" w16cid:durableId="377823447">
    <w:abstractNumId w:val="11"/>
  </w:num>
  <w:num w:numId="6" w16cid:durableId="904150073">
    <w:abstractNumId w:val="12"/>
  </w:num>
  <w:num w:numId="7" w16cid:durableId="1735663267">
    <w:abstractNumId w:val="31"/>
  </w:num>
  <w:num w:numId="8" w16cid:durableId="512692400">
    <w:abstractNumId w:val="17"/>
  </w:num>
  <w:num w:numId="9" w16cid:durableId="1869220189">
    <w:abstractNumId w:val="35"/>
  </w:num>
  <w:num w:numId="10" w16cid:durableId="2106261529">
    <w:abstractNumId w:val="28"/>
  </w:num>
  <w:num w:numId="11" w16cid:durableId="1012531646">
    <w:abstractNumId w:val="14"/>
  </w:num>
  <w:num w:numId="12" w16cid:durableId="751004513">
    <w:abstractNumId w:val="25"/>
  </w:num>
  <w:num w:numId="13" w16cid:durableId="28189727">
    <w:abstractNumId w:val="7"/>
  </w:num>
  <w:num w:numId="14" w16cid:durableId="1035620834">
    <w:abstractNumId w:val="5"/>
  </w:num>
  <w:num w:numId="15" w16cid:durableId="875315793">
    <w:abstractNumId w:val="4"/>
  </w:num>
  <w:num w:numId="16" w16cid:durableId="779688189">
    <w:abstractNumId w:val="8"/>
  </w:num>
  <w:num w:numId="17" w16cid:durableId="553396955">
    <w:abstractNumId w:val="3"/>
  </w:num>
  <w:num w:numId="18" w16cid:durableId="987898866">
    <w:abstractNumId w:val="2"/>
  </w:num>
  <w:num w:numId="19" w16cid:durableId="2015568420">
    <w:abstractNumId w:val="1"/>
  </w:num>
  <w:num w:numId="20" w16cid:durableId="1479766411">
    <w:abstractNumId w:val="0"/>
  </w:num>
  <w:num w:numId="21" w16cid:durableId="1693802539">
    <w:abstractNumId w:val="13"/>
  </w:num>
  <w:num w:numId="22" w16cid:durableId="280190167">
    <w:abstractNumId w:val="30"/>
  </w:num>
  <w:num w:numId="23" w16cid:durableId="1103574676">
    <w:abstractNumId w:val="32"/>
  </w:num>
  <w:num w:numId="24" w16cid:durableId="1611161009">
    <w:abstractNumId w:val="29"/>
  </w:num>
  <w:num w:numId="25" w16cid:durableId="1979215371">
    <w:abstractNumId w:val="36"/>
  </w:num>
  <w:num w:numId="26" w16cid:durableId="694648753">
    <w:abstractNumId w:val="21"/>
  </w:num>
  <w:num w:numId="27" w16cid:durableId="1045522284">
    <w:abstractNumId w:val="33"/>
  </w:num>
  <w:num w:numId="28" w16cid:durableId="1747416884">
    <w:abstractNumId w:val="22"/>
  </w:num>
  <w:num w:numId="29" w16cid:durableId="1601449818">
    <w:abstractNumId w:val="43"/>
  </w:num>
  <w:num w:numId="30" w16cid:durableId="1059402211">
    <w:abstractNumId w:val="39"/>
  </w:num>
  <w:num w:numId="31" w16cid:durableId="1824858815">
    <w:abstractNumId w:val="42"/>
  </w:num>
  <w:num w:numId="32" w16cid:durableId="452287633">
    <w:abstractNumId w:val="18"/>
  </w:num>
  <w:num w:numId="33" w16cid:durableId="1730230305">
    <w:abstractNumId w:val="19"/>
  </w:num>
  <w:num w:numId="34" w16cid:durableId="499278206">
    <w:abstractNumId w:val="40"/>
  </w:num>
  <w:num w:numId="35" w16cid:durableId="1561941517">
    <w:abstractNumId w:val="38"/>
  </w:num>
  <w:num w:numId="36" w16cid:durableId="371005571">
    <w:abstractNumId w:val="41"/>
  </w:num>
  <w:num w:numId="37" w16cid:durableId="228615308">
    <w:abstractNumId w:val="44"/>
  </w:num>
  <w:num w:numId="38" w16cid:durableId="1605306930">
    <w:abstractNumId w:val="15"/>
  </w:num>
  <w:num w:numId="39" w16cid:durableId="1234775836">
    <w:abstractNumId w:val="23"/>
  </w:num>
  <w:num w:numId="40" w16cid:durableId="410199697">
    <w:abstractNumId w:val="24"/>
  </w:num>
  <w:num w:numId="41" w16cid:durableId="781925744">
    <w:abstractNumId w:val="20"/>
  </w:num>
  <w:num w:numId="42" w16cid:durableId="612714663">
    <w:abstractNumId w:val="34"/>
  </w:num>
  <w:num w:numId="43" w16cid:durableId="363286027">
    <w:abstractNumId w:val="26"/>
  </w:num>
  <w:num w:numId="44" w16cid:durableId="1396004852">
    <w:abstractNumId w:val="37"/>
  </w:num>
  <w:num w:numId="45" w16cid:durableId="2193638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linkStyle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30"/>
    <w:rsid w:val="00011414"/>
    <w:rsid w:val="000139E1"/>
    <w:rsid w:val="00015EF8"/>
    <w:rsid w:val="00017875"/>
    <w:rsid w:val="00025D6E"/>
    <w:rsid w:val="00037D7A"/>
    <w:rsid w:val="0004250F"/>
    <w:rsid w:val="000466C4"/>
    <w:rsid w:val="00056C5C"/>
    <w:rsid w:val="00062526"/>
    <w:rsid w:val="0006747B"/>
    <w:rsid w:val="00077C65"/>
    <w:rsid w:val="00082E0A"/>
    <w:rsid w:val="00085E34"/>
    <w:rsid w:val="0009469C"/>
    <w:rsid w:val="000C3524"/>
    <w:rsid w:val="000E5454"/>
    <w:rsid w:val="000E5B71"/>
    <w:rsid w:val="000F0C06"/>
    <w:rsid w:val="000F7564"/>
    <w:rsid w:val="00100F26"/>
    <w:rsid w:val="00106C66"/>
    <w:rsid w:val="0011651A"/>
    <w:rsid w:val="0012220B"/>
    <w:rsid w:val="00132D61"/>
    <w:rsid w:val="001356A9"/>
    <w:rsid w:val="001578BC"/>
    <w:rsid w:val="00163D5C"/>
    <w:rsid w:val="00170DBB"/>
    <w:rsid w:val="00183E55"/>
    <w:rsid w:val="0019262D"/>
    <w:rsid w:val="00193D44"/>
    <w:rsid w:val="0019688D"/>
    <w:rsid w:val="001B1894"/>
    <w:rsid w:val="001B3994"/>
    <w:rsid w:val="001B7B27"/>
    <w:rsid w:val="001C4F6D"/>
    <w:rsid w:val="001C683A"/>
    <w:rsid w:val="001D1F34"/>
    <w:rsid w:val="001D2101"/>
    <w:rsid w:val="001D367B"/>
    <w:rsid w:val="001D7BA2"/>
    <w:rsid w:val="001F14A9"/>
    <w:rsid w:val="001F5810"/>
    <w:rsid w:val="002051C2"/>
    <w:rsid w:val="00207198"/>
    <w:rsid w:val="002154BA"/>
    <w:rsid w:val="0022003E"/>
    <w:rsid w:val="0022518C"/>
    <w:rsid w:val="002370B0"/>
    <w:rsid w:val="00240D7A"/>
    <w:rsid w:val="00246F86"/>
    <w:rsid w:val="0025710D"/>
    <w:rsid w:val="00263236"/>
    <w:rsid w:val="00263E67"/>
    <w:rsid w:val="00275CEC"/>
    <w:rsid w:val="002831CF"/>
    <w:rsid w:val="00286E29"/>
    <w:rsid w:val="00290602"/>
    <w:rsid w:val="00292302"/>
    <w:rsid w:val="002A1BC1"/>
    <w:rsid w:val="002A6EAF"/>
    <w:rsid w:val="002B7A22"/>
    <w:rsid w:val="002C6EA0"/>
    <w:rsid w:val="002C7358"/>
    <w:rsid w:val="002D3D81"/>
    <w:rsid w:val="002E45C5"/>
    <w:rsid w:val="00300266"/>
    <w:rsid w:val="00300A72"/>
    <w:rsid w:val="00302408"/>
    <w:rsid w:val="003066D4"/>
    <w:rsid w:val="0030710C"/>
    <w:rsid w:val="00310604"/>
    <w:rsid w:val="0031161C"/>
    <w:rsid w:val="003231A7"/>
    <w:rsid w:val="00326CEE"/>
    <w:rsid w:val="0032752C"/>
    <w:rsid w:val="00327E78"/>
    <w:rsid w:val="00331F09"/>
    <w:rsid w:val="00335ECE"/>
    <w:rsid w:val="003426F9"/>
    <w:rsid w:val="0034541A"/>
    <w:rsid w:val="00352E11"/>
    <w:rsid w:val="00353F26"/>
    <w:rsid w:val="00387CD2"/>
    <w:rsid w:val="003943C5"/>
    <w:rsid w:val="003A05D6"/>
    <w:rsid w:val="003B515B"/>
    <w:rsid w:val="003C2FFA"/>
    <w:rsid w:val="003C74FF"/>
    <w:rsid w:val="003D18DB"/>
    <w:rsid w:val="003D3025"/>
    <w:rsid w:val="003E3D47"/>
    <w:rsid w:val="00405249"/>
    <w:rsid w:val="0040793C"/>
    <w:rsid w:val="00416274"/>
    <w:rsid w:val="004165A3"/>
    <w:rsid w:val="00426841"/>
    <w:rsid w:val="00453B05"/>
    <w:rsid w:val="0045541C"/>
    <w:rsid w:val="00461D44"/>
    <w:rsid w:val="00476C65"/>
    <w:rsid w:val="004939E4"/>
    <w:rsid w:val="004A0BF9"/>
    <w:rsid w:val="004A73B5"/>
    <w:rsid w:val="004B1A1C"/>
    <w:rsid w:val="004B6589"/>
    <w:rsid w:val="004C23F9"/>
    <w:rsid w:val="004C2C17"/>
    <w:rsid w:val="004C6D14"/>
    <w:rsid w:val="004D09A2"/>
    <w:rsid w:val="004D19D4"/>
    <w:rsid w:val="004D3BD1"/>
    <w:rsid w:val="004E0F60"/>
    <w:rsid w:val="005207B2"/>
    <w:rsid w:val="005218A1"/>
    <w:rsid w:val="00524A08"/>
    <w:rsid w:val="005309F4"/>
    <w:rsid w:val="00532C1A"/>
    <w:rsid w:val="00534E30"/>
    <w:rsid w:val="005524CA"/>
    <w:rsid w:val="00556E20"/>
    <w:rsid w:val="00562678"/>
    <w:rsid w:val="00571B99"/>
    <w:rsid w:val="00584C8E"/>
    <w:rsid w:val="00586A20"/>
    <w:rsid w:val="00592DBF"/>
    <w:rsid w:val="00593BC8"/>
    <w:rsid w:val="005C0284"/>
    <w:rsid w:val="005E2880"/>
    <w:rsid w:val="005E3C83"/>
    <w:rsid w:val="005E70C7"/>
    <w:rsid w:val="00620B3C"/>
    <w:rsid w:val="006210EB"/>
    <w:rsid w:val="00635DE4"/>
    <w:rsid w:val="00640581"/>
    <w:rsid w:val="00642F77"/>
    <w:rsid w:val="006523DC"/>
    <w:rsid w:val="006643A7"/>
    <w:rsid w:val="00675155"/>
    <w:rsid w:val="00684F49"/>
    <w:rsid w:val="00685435"/>
    <w:rsid w:val="0069026D"/>
    <w:rsid w:val="00692FCE"/>
    <w:rsid w:val="00695DAE"/>
    <w:rsid w:val="006A037A"/>
    <w:rsid w:val="006A0667"/>
    <w:rsid w:val="006A2036"/>
    <w:rsid w:val="006A2BF6"/>
    <w:rsid w:val="006B423D"/>
    <w:rsid w:val="006C1486"/>
    <w:rsid w:val="006E189C"/>
    <w:rsid w:val="006F1839"/>
    <w:rsid w:val="00722236"/>
    <w:rsid w:val="007402FF"/>
    <w:rsid w:val="007431E7"/>
    <w:rsid w:val="007472D9"/>
    <w:rsid w:val="007518FC"/>
    <w:rsid w:val="007521F9"/>
    <w:rsid w:val="00760078"/>
    <w:rsid w:val="00774C0C"/>
    <w:rsid w:val="00786297"/>
    <w:rsid w:val="00791502"/>
    <w:rsid w:val="00791BCA"/>
    <w:rsid w:val="007965E1"/>
    <w:rsid w:val="007A0E0F"/>
    <w:rsid w:val="007A204D"/>
    <w:rsid w:val="007A763E"/>
    <w:rsid w:val="007B0CC7"/>
    <w:rsid w:val="007B34F2"/>
    <w:rsid w:val="007B3F98"/>
    <w:rsid w:val="007B6303"/>
    <w:rsid w:val="007B643A"/>
    <w:rsid w:val="007C490F"/>
    <w:rsid w:val="007D3005"/>
    <w:rsid w:val="007E1013"/>
    <w:rsid w:val="007E5F5C"/>
    <w:rsid w:val="007F0133"/>
    <w:rsid w:val="007F13F2"/>
    <w:rsid w:val="00800D10"/>
    <w:rsid w:val="008033C6"/>
    <w:rsid w:val="00812988"/>
    <w:rsid w:val="00817D6D"/>
    <w:rsid w:val="00834353"/>
    <w:rsid w:val="00850D67"/>
    <w:rsid w:val="00853BDD"/>
    <w:rsid w:val="00862A2A"/>
    <w:rsid w:val="0086673D"/>
    <w:rsid w:val="00866926"/>
    <w:rsid w:val="0087085C"/>
    <w:rsid w:val="008767E8"/>
    <w:rsid w:val="008802FC"/>
    <w:rsid w:val="0089572F"/>
    <w:rsid w:val="008C2FDB"/>
    <w:rsid w:val="008C37A6"/>
    <w:rsid w:val="008C52E1"/>
    <w:rsid w:val="008D4D01"/>
    <w:rsid w:val="008E0E74"/>
    <w:rsid w:val="008E264A"/>
    <w:rsid w:val="008E5B80"/>
    <w:rsid w:val="00900F44"/>
    <w:rsid w:val="009057BD"/>
    <w:rsid w:val="00907D1C"/>
    <w:rsid w:val="009101C5"/>
    <w:rsid w:val="009165CD"/>
    <w:rsid w:val="00924351"/>
    <w:rsid w:val="00930F25"/>
    <w:rsid w:val="00931DB8"/>
    <w:rsid w:val="00932EF6"/>
    <w:rsid w:val="00946105"/>
    <w:rsid w:val="00947F5E"/>
    <w:rsid w:val="00962EDE"/>
    <w:rsid w:val="0097328B"/>
    <w:rsid w:val="00975935"/>
    <w:rsid w:val="009836A3"/>
    <w:rsid w:val="009967B9"/>
    <w:rsid w:val="009A10D8"/>
    <w:rsid w:val="009B23FE"/>
    <w:rsid w:val="009C2A46"/>
    <w:rsid w:val="009D32EB"/>
    <w:rsid w:val="009D3D67"/>
    <w:rsid w:val="009D5E97"/>
    <w:rsid w:val="009E1334"/>
    <w:rsid w:val="009E6893"/>
    <w:rsid w:val="009E6CA6"/>
    <w:rsid w:val="00A006C7"/>
    <w:rsid w:val="00A03429"/>
    <w:rsid w:val="00A04AEE"/>
    <w:rsid w:val="00A04BA9"/>
    <w:rsid w:val="00A071FE"/>
    <w:rsid w:val="00A11FAC"/>
    <w:rsid w:val="00A2261E"/>
    <w:rsid w:val="00A27ECB"/>
    <w:rsid w:val="00A35C77"/>
    <w:rsid w:val="00A40CA2"/>
    <w:rsid w:val="00A47D4A"/>
    <w:rsid w:val="00A53897"/>
    <w:rsid w:val="00A73A62"/>
    <w:rsid w:val="00A76C58"/>
    <w:rsid w:val="00A835B9"/>
    <w:rsid w:val="00A87280"/>
    <w:rsid w:val="00AC5913"/>
    <w:rsid w:val="00AD081A"/>
    <w:rsid w:val="00AE107D"/>
    <w:rsid w:val="00AF29BF"/>
    <w:rsid w:val="00AF2EA5"/>
    <w:rsid w:val="00AF3610"/>
    <w:rsid w:val="00AF64FA"/>
    <w:rsid w:val="00B01D0A"/>
    <w:rsid w:val="00B028AE"/>
    <w:rsid w:val="00B02E77"/>
    <w:rsid w:val="00B25234"/>
    <w:rsid w:val="00B331DE"/>
    <w:rsid w:val="00B351BD"/>
    <w:rsid w:val="00B35F1A"/>
    <w:rsid w:val="00B36EDC"/>
    <w:rsid w:val="00B4104D"/>
    <w:rsid w:val="00B474B9"/>
    <w:rsid w:val="00B4794B"/>
    <w:rsid w:val="00B5118E"/>
    <w:rsid w:val="00B512BB"/>
    <w:rsid w:val="00B63826"/>
    <w:rsid w:val="00B666AB"/>
    <w:rsid w:val="00B7000D"/>
    <w:rsid w:val="00B70227"/>
    <w:rsid w:val="00B84BA6"/>
    <w:rsid w:val="00B914FD"/>
    <w:rsid w:val="00B917FB"/>
    <w:rsid w:val="00BB35C8"/>
    <w:rsid w:val="00BE5F42"/>
    <w:rsid w:val="00C07598"/>
    <w:rsid w:val="00C333D6"/>
    <w:rsid w:val="00C36A85"/>
    <w:rsid w:val="00C403A3"/>
    <w:rsid w:val="00C60BC1"/>
    <w:rsid w:val="00C6597F"/>
    <w:rsid w:val="00C65EE1"/>
    <w:rsid w:val="00C66A87"/>
    <w:rsid w:val="00C74AAA"/>
    <w:rsid w:val="00C803CC"/>
    <w:rsid w:val="00C9313B"/>
    <w:rsid w:val="00C95E55"/>
    <w:rsid w:val="00CA5F7E"/>
    <w:rsid w:val="00CB5DE3"/>
    <w:rsid w:val="00CC0F45"/>
    <w:rsid w:val="00CC1A02"/>
    <w:rsid w:val="00CC5BC8"/>
    <w:rsid w:val="00CD13E0"/>
    <w:rsid w:val="00CD403C"/>
    <w:rsid w:val="00CD4B67"/>
    <w:rsid w:val="00CE1573"/>
    <w:rsid w:val="00CE3D7B"/>
    <w:rsid w:val="00CF0E26"/>
    <w:rsid w:val="00CF2BFB"/>
    <w:rsid w:val="00CF3E14"/>
    <w:rsid w:val="00CF4678"/>
    <w:rsid w:val="00CF6C31"/>
    <w:rsid w:val="00CF7BF2"/>
    <w:rsid w:val="00D029A9"/>
    <w:rsid w:val="00D03056"/>
    <w:rsid w:val="00D0743D"/>
    <w:rsid w:val="00D263BF"/>
    <w:rsid w:val="00D358A6"/>
    <w:rsid w:val="00D43BC0"/>
    <w:rsid w:val="00D465F1"/>
    <w:rsid w:val="00D50ECA"/>
    <w:rsid w:val="00D54787"/>
    <w:rsid w:val="00D63D76"/>
    <w:rsid w:val="00D65DAA"/>
    <w:rsid w:val="00D8790A"/>
    <w:rsid w:val="00D930A1"/>
    <w:rsid w:val="00DA2335"/>
    <w:rsid w:val="00DB0E71"/>
    <w:rsid w:val="00DB1303"/>
    <w:rsid w:val="00DB2E67"/>
    <w:rsid w:val="00DC59D7"/>
    <w:rsid w:val="00DC69D5"/>
    <w:rsid w:val="00DD4DBB"/>
    <w:rsid w:val="00DD7532"/>
    <w:rsid w:val="00DE1647"/>
    <w:rsid w:val="00DE27D0"/>
    <w:rsid w:val="00DF35DF"/>
    <w:rsid w:val="00E058BE"/>
    <w:rsid w:val="00E11047"/>
    <w:rsid w:val="00E1475E"/>
    <w:rsid w:val="00E21368"/>
    <w:rsid w:val="00E23073"/>
    <w:rsid w:val="00E36F89"/>
    <w:rsid w:val="00E44F59"/>
    <w:rsid w:val="00E6596C"/>
    <w:rsid w:val="00E66792"/>
    <w:rsid w:val="00E67445"/>
    <w:rsid w:val="00E74907"/>
    <w:rsid w:val="00E74DF7"/>
    <w:rsid w:val="00E7592F"/>
    <w:rsid w:val="00E76184"/>
    <w:rsid w:val="00E85B8D"/>
    <w:rsid w:val="00E951B6"/>
    <w:rsid w:val="00E962EB"/>
    <w:rsid w:val="00EA1950"/>
    <w:rsid w:val="00EA1F41"/>
    <w:rsid w:val="00EA6452"/>
    <w:rsid w:val="00EB10EC"/>
    <w:rsid w:val="00EB240A"/>
    <w:rsid w:val="00EC0E94"/>
    <w:rsid w:val="00EC467B"/>
    <w:rsid w:val="00EC5458"/>
    <w:rsid w:val="00EC56A3"/>
    <w:rsid w:val="00EE59EC"/>
    <w:rsid w:val="00EE7166"/>
    <w:rsid w:val="00EF2AFF"/>
    <w:rsid w:val="00F02559"/>
    <w:rsid w:val="00F1139D"/>
    <w:rsid w:val="00F13473"/>
    <w:rsid w:val="00F146C8"/>
    <w:rsid w:val="00F14A37"/>
    <w:rsid w:val="00F4100F"/>
    <w:rsid w:val="00F44868"/>
    <w:rsid w:val="00F478C8"/>
    <w:rsid w:val="00F50ED7"/>
    <w:rsid w:val="00F540FA"/>
    <w:rsid w:val="00F55218"/>
    <w:rsid w:val="00F55AA6"/>
    <w:rsid w:val="00F72D4F"/>
    <w:rsid w:val="00F74BA1"/>
    <w:rsid w:val="00F75F1F"/>
    <w:rsid w:val="00F777D4"/>
    <w:rsid w:val="00F845BE"/>
    <w:rsid w:val="00F96AC2"/>
    <w:rsid w:val="00FA0473"/>
    <w:rsid w:val="00FA6A9E"/>
    <w:rsid w:val="00FA74E8"/>
    <w:rsid w:val="00FB072E"/>
    <w:rsid w:val="00FC2C6D"/>
    <w:rsid w:val="00FC5203"/>
    <w:rsid w:val="00FD3A73"/>
    <w:rsid w:val="00FD5608"/>
    <w:rsid w:val="00FD7333"/>
    <w:rsid w:val="00FE175F"/>
    <w:rsid w:val="00FF53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0A8C1994"/>
  <w15:chartTrackingRefBased/>
  <w15:docId w15:val="{0BDDCACB-9ED4-B844-AD64-F12D08E3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EF8"/>
    <w:pPr>
      <w:jc w:val="both"/>
    </w:pPr>
  </w:style>
  <w:style w:type="paragraph" w:styleId="Kop1">
    <w:name w:val="heading 1"/>
    <w:basedOn w:val="Standaard"/>
    <w:next w:val="Hoofdstuk"/>
    <w:link w:val="Kop1Char"/>
    <w:autoRedefine/>
    <w:qFormat/>
    <w:rsid w:val="00015EF8"/>
    <w:pPr>
      <w:keepNext/>
      <w:spacing w:before="40" w:after="20"/>
      <w:ind w:left="567" w:hanging="1418"/>
      <w:outlineLvl w:val="0"/>
    </w:pPr>
    <w:rPr>
      <w:rFonts w:ascii="Arial" w:hAnsi="Arial"/>
      <w:b/>
      <w:lang w:val="en-US"/>
    </w:rPr>
  </w:style>
  <w:style w:type="paragraph" w:styleId="Kop2">
    <w:name w:val="heading 2"/>
    <w:next w:val="Standaard"/>
    <w:autoRedefine/>
    <w:qFormat/>
    <w:rsid w:val="00015EF8"/>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015EF8"/>
    <w:pPr>
      <w:outlineLvl w:val="2"/>
    </w:pPr>
    <w:rPr>
      <w:bCs/>
    </w:rPr>
  </w:style>
  <w:style w:type="paragraph" w:styleId="Kop4">
    <w:name w:val="heading 4"/>
    <w:basedOn w:val="Standaard"/>
    <w:next w:val="Standaard"/>
    <w:link w:val="Kop4Char"/>
    <w:autoRedefine/>
    <w:qFormat/>
    <w:rsid w:val="00015EF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015EF8"/>
    <w:pPr>
      <w:ind w:hanging="737"/>
      <w:jc w:val="left"/>
      <w:outlineLvl w:val="4"/>
    </w:pPr>
    <w:rPr>
      <w:b/>
      <w:bCs/>
      <w:color w:val="auto"/>
      <w:sz w:val="18"/>
      <w:lang w:val="en-US"/>
    </w:rPr>
  </w:style>
  <w:style w:type="paragraph" w:styleId="Kop6">
    <w:name w:val="heading 6"/>
    <w:basedOn w:val="Kop5"/>
    <w:next w:val="Standaard"/>
    <w:link w:val="Kop6Char"/>
    <w:qFormat/>
    <w:rsid w:val="00015EF8"/>
    <w:pPr>
      <w:spacing w:before="80"/>
      <w:outlineLvl w:val="5"/>
    </w:pPr>
    <w:rPr>
      <w:b w:val="0"/>
      <w:bCs w:val="0"/>
      <w:lang w:val="nl-NL"/>
    </w:rPr>
  </w:style>
  <w:style w:type="paragraph" w:styleId="Kop7">
    <w:name w:val="heading 7"/>
    <w:basedOn w:val="Kop6"/>
    <w:next w:val="Standaard"/>
    <w:link w:val="Kop7Char"/>
    <w:qFormat/>
    <w:rsid w:val="00015EF8"/>
    <w:pPr>
      <w:outlineLvl w:val="6"/>
    </w:pPr>
    <w:rPr>
      <w:i/>
    </w:rPr>
  </w:style>
  <w:style w:type="paragraph" w:styleId="Kop8">
    <w:name w:val="heading 8"/>
    <w:basedOn w:val="Standaard"/>
    <w:next w:val="Kop7"/>
    <w:link w:val="Kop8Char"/>
    <w:qFormat/>
    <w:rsid w:val="00015EF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015EF8"/>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015EF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015EF8"/>
    <w:rPr>
      <w:rFonts w:ascii="Arial" w:hAnsi="Arial"/>
      <w:b/>
      <w:lang w:val="en-US" w:eastAsia="nl-NL"/>
    </w:rPr>
  </w:style>
  <w:style w:type="character" w:customStyle="1" w:styleId="Kop4Char">
    <w:name w:val="Kop 4 Char"/>
    <w:link w:val="Kop4"/>
    <w:rsid w:val="00015EF8"/>
    <w:rPr>
      <w:rFonts w:ascii="Arial" w:hAnsi="Arial"/>
      <w:color w:val="0000FF"/>
      <w:sz w:val="16"/>
      <w:lang w:val="nl-NL" w:eastAsia="nl-NL"/>
    </w:rPr>
  </w:style>
  <w:style w:type="character" w:customStyle="1" w:styleId="Kop5Char">
    <w:name w:val="Kop 5 Char"/>
    <w:link w:val="Kop5"/>
    <w:rsid w:val="00015EF8"/>
    <w:rPr>
      <w:rFonts w:ascii="Arial" w:hAnsi="Arial"/>
      <w:b/>
      <w:bCs/>
      <w:sz w:val="18"/>
      <w:lang w:val="en-US" w:eastAsia="nl-NL"/>
    </w:rPr>
  </w:style>
  <w:style w:type="character" w:customStyle="1" w:styleId="Kop6Char">
    <w:name w:val="Kop 6 Char"/>
    <w:link w:val="Kop6"/>
    <w:rsid w:val="00015EF8"/>
    <w:rPr>
      <w:rFonts w:ascii="Arial" w:hAnsi="Arial"/>
      <w:sz w:val="18"/>
      <w:lang w:val="nl-NL" w:eastAsia="nl-NL"/>
    </w:rPr>
  </w:style>
  <w:style w:type="character" w:customStyle="1" w:styleId="Kop7Char">
    <w:name w:val="Kop 7 Char"/>
    <w:link w:val="Kop7"/>
    <w:rsid w:val="00015EF8"/>
    <w:rPr>
      <w:rFonts w:ascii="Arial" w:hAnsi="Arial"/>
      <w:i/>
      <w:sz w:val="18"/>
      <w:lang w:val="nl-NL" w:eastAsia="nl-NL"/>
    </w:rPr>
  </w:style>
  <w:style w:type="character" w:customStyle="1" w:styleId="Kop8Char">
    <w:name w:val="Kop 8 Char"/>
    <w:link w:val="Kop8"/>
    <w:rsid w:val="00015EF8"/>
    <w:rPr>
      <w:rFonts w:ascii="Arial" w:hAnsi="Arial"/>
      <w:i/>
      <w:iCs/>
      <w:sz w:val="18"/>
      <w:lang w:val="en-US" w:eastAsia="nl-NL"/>
    </w:rPr>
  </w:style>
  <w:style w:type="paragraph" w:customStyle="1" w:styleId="83ProM">
    <w:name w:val="8.3 Pro M"/>
    <w:basedOn w:val="Standaard"/>
    <w:link w:val="83ProMChar"/>
    <w:autoRedefine/>
    <w:rsid w:val="00015EF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015EF8"/>
    <w:rPr>
      <w:rFonts w:ascii="Arial" w:hAnsi="Arial"/>
      <w:i/>
      <w:color w:val="999999"/>
      <w:sz w:val="16"/>
      <w:lang w:val="en-US" w:eastAsia="nl-NL"/>
    </w:rPr>
  </w:style>
  <w:style w:type="character" w:customStyle="1" w:styleId="Kop9Char">
    <w:name w:val="Kop 9 Char"/>
    <w:link w:val="Kop9"/>
    <w:rsid w:val="00015EF8"/>
    <w:rPr>
      <w:rFonts w:ascii="Arial" w:hAnsi="Arial" w:cs="Arial"/>
      <w:i/>
      <w:color w:val="999999"/>
      <w:sz w:val="16"/>
      <w:szCs w:val="22"/>
      <w:lang w:val="en-US" w:eastAsia="nl-NL"/>
    </w:rPr>
  </w:style>
  <w:style w:type="paragraph" w:customStyle="1" w:styleId="81">
    <w:name w:val="8.1"/>
    <w:basedOn w:val="Standaard"/>
    <w:link w:val="81Char"/>
    <w:rsid w:val="00015EF8"/>
    <w:pPr>
      <w:tabs>
        <w:tab w:val="left" w:pos="851"/>
      </w:tabs>
      <w:spacing w:before="20" w:after="40"/>
      <w:ind w:left="851" w:hanging="284"/>
    </w:pPr>
    <w:rPr>
      <w:rFonts w:ascii="Arial" w:hAnsi="Arial" w:cs="Arial"/>
      <w:sz w:val="18"/>
      <w:szCs w:val="18"/>
    </w:rPr>
  </w:style>
  <w:style w:type="character" w:customStyle="1" w:styleId="81Char">
    <w:name w:val="8.1 Char"/>
    <w:link w:val="81"/>
    <w:rsid w:val="00015EF8"/>
    <w:rPr>
      <w:rFonts w:ascii="Arial" w:hAnsi="Arial" w:cs="Arial"/>
      <w:sz w:val="18"/>
      <w:szCs w:val="18"/>
      <w:lang w:eastAsia="nl-NL"/>
    </w:rPr>
  </w:style>
  <w:style w:type="paragraph" w:customStyle="1" w:styleId="81Def">
    <w:name w:val="8.1 Def"/>
    <w:basedOn w:val="81"/>
    <w:rsid w:val="00015EF8"/>
    <w:rPr>
      <w:i/>
      <w:color w:val="808080"/>
      <w:sz w:val="16"/>
    </w:rPr>
  </w:style>
  <w:style w:type="paragraph" w:customStyle="1" w:styleId="81linkDeel">
    <w:name w:val="8.1 link Deel"/>
    <w:basedOn w:val="Standaard"/>
    <w:autoRedefine/>
    <w:rsid w:val="00015EF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015EF8"/>
    <w:pPr>
      <w:outlineLvl w:val="6"/>
    </w:pPr>
  </w:style>
  <w:style w:type="paragraph" w:customStyle="1" w:styleId="81linkLot">
    <w:name w:val="8.1 link Lot"/>
    <w:basedOn w:val="Standaard"/>
    <w:autoRedefine/>
    <w:rsid w:val="00015EF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015EF8"/>
    <w:pPr>
      <w:outlineLvl w:val="7"/>
    </w:pPr>
  </w:style>
  <w:style w:type="paragraph" w:customStyle="1" w:styleId="81link1">
    <w:name w:val="8.1 link1"/>
    <w:basedOn w:val="81"/>
    <w:rsid w:val="00015EF8"/>
    <w:pPr>
      <w:tabs>
        <w:tab w:val="left" w:pos="1560"/>
      </w:tabs>
    </w:pPr>
    <w:rPr>
      <w:color w:val="000000"/>
      <w:sz w:val="16"/>
      <w:lang w:eastAsia="en-US"/>
    </w:rPr>
  </w:style>
  <w:style w:type="paragraph" w:customStyle="1" w:styleId="82">
    <w:name w:val="8.2"/>
    <w:basedOn w:val="81"/>
    <w:link w:val="82Char1"/>
    <w:rsid w:val="00015EF8"/>
    <w:pPr>
      <w:tabs>
        <w:tab w:val="clear" w:pos="851"/>
        <w:tab w:val="left" w:pos="1134"/>
      </w:tabs>
      <w:ind w:left="1135"/>
    </w:pPr>
  </w:style>
  <w:style w:type="character" w:customStyle="1" w:styleId="82Char1">
    <w:name w:val="8.2 Char1"/>
    <w:basedOn w:val="81Char"/>
    <w:link w:val="82"/>
    <w:rsid w:val="00015EF8"/>
    <w:rPr>
      <w:rFonts w:ascii="Arial" w:hAnsi="Arial" w:cs="Arial"/>
      <w:sz w:val="18"/>
      <w:szCs w:val="18"/>
      <w:lang w:eastAsia="nl-NL"/>
    </w:rPr>
  </w:style>
  <w:style w:type="paragraph" w:customStyle="1" w:styleId="82link2">
    <w:name w:val="8.2 link 2"/>
    <w:basedOn w:val="81link1"/>
    <w:rsid w:val="00015EF8"/>
    <w:pPr>
      <w:tabs>
        <w:tab w:val="clear" w:pos="851"/>
        <w:tab w:val="left" w:pos="1134"/>
        <w:tab w:val="left" w:pos="1843"/>
        <w:tab w:val="left" w:pos="2552"/>
      </w:tabs>
      <w:ind w:left="1135"/>
    </w:pPr>
    <w:rPr>
      <w:color w:val="auto"/>
    </w:rPr>
  </w:style>
  <w:style w:type="paragraph" w:customStyle="1" w:styleId="82link3">
    <w:name w:val="8.2 link 3"/>
    <w:basedOn w:val="82link2"/>
    <w:rsid w:val="00015EF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015EF8"/>
    <w:pPr>
      <w:ind w:firstLine="0"/>
      <w:outlineLvl w:val="8"/>
    </w:pPr>
    <w:rPr>
      <w:color w:val="800000"/>
    </w:rPr>
  </w:style>
  <w:style w:type="paragraph" w:customStyle="1" w:styleId="83">
    <w:name w:val="8.3"/>
    <w:basedOn w:val="82"/>
    <w:link w:val="83Char1"/>
    <w:rsid w:val="00015EF8"/>
    <w:pPr>
      <w:tabs>
        <w:tab w:val="clear" w:pos="1134"/>
        <w:tab w:val="left" w:pos="1418"/>
      </w:tabs>
      <w:ind w:left="1418"/>
    </w:pPr>
  </w:style>
  <w:style w:type="character" w:customStyle="1" w:styleId="83Char1">
    <w:name w:val="8.3 Char1"/>
    <w:basedOn w:val="82Char1"/>
    <w:link w:val="83"/>
    <w:rsid w:val="00015EF8"/>
    <w:rPr>
      <w:rFonts w:ascii="Arial" w:hAnsi="Arial" w:cs="Arial"/>
      <w:sz w:val="18"/>
      <w:szCs w:val="18"/>
      <w:lang w:eastAsia="nl-NL"/>
    </w:rPr>
  </w:style>
  <w:style w:type="paragraph" w:customStyle="1" w:styleId="83Kenm">
    <w:name w:val="8.3 Kenm"/>
    <w:basedOn w:val="83"/>
    <w:link w:val="83KenmChar"/>
    <w:autoRedefine/>
    <w:rsid w:val="00F777D4"/>
    <w:pPr>
      <w:spacing w:before="80"/>
      <w:ind w:left="3969" w:hanging="2835"/>
    </w:pPr>
    <w:rPr>
      <w:rFonts w:cs="Times New Roman"/>
      <w:sz w:val="16"/>
      <w:lang w:val="nl-NL"/>
    </w:rPr>
  </w:style>
  <w:style w:type="character" w:customStyle="1" w:styleId="83KenmChar">
    <w:name w:val="8.3 Kenm Char"/>
    <w:link w:val="83Kenm"/>
    <w:rsid w:val="00F777D4"/>
    <w:rPr>
      <w:rFonts w:ascii="Arial" w:hAnsi="Arial"/>
      <w:sz w:val="16"/>
      <w:szCs w:val="18"/>
      <w:lang w:val="nl-NL"/>
    </w:rPr>
  </w:style>
  <w:style w:type="paragraph" w:customStyle="1" w:styleId="83Normen">
    <w:name w:val="8.3 Normen"/>
    <w:basedOn w:val="83Kenm"/>
    <w:link w:val="83NormenChar"/>
    <w:rsid w:val="00015EF8"/>
    <w:pPr>
      <w:ind w:left="1560" w:hanging="113"/>
    </w:pPr>
    <w:rPr>
      <w:b/>
      <w:color w:val="008000"/>
      <w:lang w:val="nl-BE"/>
    </w:rPr>
  </w:style>
  <w:style w:type="character" w:customStyle="1" w:styleId="83NormenChar">
    <w:name w:val="8.3 Normen Char"/>
    <w:link w:val="83Normen"/>
    <w:rsid w:val="00015EF8"/>
    <w:rPr>
      <w:rFonts w:ascii="Arial" w:hAnsi="Arial" w:cs="Arial"/>
      <w:b/>
      <w:color w:val="008000"/>
      <w:sz w:val="16"/>
      <w:szCs w:val="18"/>
      <w:lang w:eastAsia="nl-NL"/>
    </w:rPr>
  </w:style>
  <w:style w:type="paragraph" w:customStyle="1" w:styleId="83ProM2">
    <w:name w:val="8.3 Pro M2"/>
    <w:basedOn w:val="83ProM"/>
    <w:rsid w:val="00015EF8"/>
    <w:pPr>
      <w:tabs>
        <w:tab w:val="clear" w:pos="1418"/>
        <w:tab w:val="left" w:pos="1701"/>
      </w:tabs>
      <w:ind w:left="1701"/>
    </w:pPr>
    <w:rPr>
      <w:snapToGrid w:val="0"/>
    </w:rPr>
  </w:style>
  <w:style w:type="paragraph" w:customStyle="1" w:styleId="83ProM3">
    <w:name w:val="8.3 Pro M3"/>
    <w:basedOn w:val="83ProM2"/>
    <w:rsid w:val="00015EF8"/>
    <w:pPr>
      <w:ind w:left="1985"/>
    </w:pPr>
    <w:rPr>
      <w:lang w:val="nl-NL"/>
    </w:rPr>
  </w:style>
  <w:style w:type="paragraph" w:customStyle="1" w:styleId="84">
    <w:name w:val="8.4"/>
    <w:basedOn w:val="83"/>
    <w:rsid w:val="00015EF8"/>
    <w:pPr>
      <w:tabs>
        <w:tab w:val="clear" w:pos="1418"/>
        <w:tab w:val="left" w:pos="1701"/>
      </w:tabs>
      <w:ind w:left="1702"/>
    </w:pPr>
  </w:style>
  <w:style w:type="paragraph" w:customStyle="1" w:styleId="Deel">
    <w:name w:val="Deel"/>
    <w:basedOn w:val="Standaard"/>
    <w:autoRedefine/>
    <w:rsid w:val="00015EF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015EF8"/>
    <w:pPr>
      <w:shd w:val="clear" w:color="auto" w:fill="000080"/>
    </w:pPr>
    <w:rPr>
      <w:rFonts w:ascii="Geneva" w:hAnsi="Geneva"/>
    </w:rPr>
  </w:style>
  <w:style w:type="paragraph" w:styleId="Eindnoottekst">
    <w:name w:val="endnote text"/>
    <w:basedOn w:val="Standaard"/>
    <w:semiHidden/>
    <w:rsid w:val="00015EF8"/>
  </w:style>
  <w:style w:type="character" w:styleId="GevolgdeHyperlink">
    <w:name w:val="FollowedHyperlink"/>
    <w:rsid w:val="00015EF8"/>
    <w:rPr>
      <w:color w:val="800080"/>
      <w:u w:val="single"/>
    </w:rPr>
  </w:style>
  <w:style w:type="paragraph" w:customStyle="1" w:styleId="Hoofdgroep">
    <w:name w:val="Hoofdgroep"/>
    <w:basedOn w:val="Hoofdstuk"/>
    <w:rsid w:val="00015EF8"/>
    <w:pPr>
      <w:outlineLvl w:val="1"/>
    </w:pPr>
    <w:rPr>
      <w:rFonts w:ascii="Helvetica" w:hAnsi="Helvetica"/>
      <w:b w:val="0"/>
      <w:color w:val="0000FF"/>
    </w:rPr>
  </w:style>
  <w:style w:type="character" w:styleId="Hyperlink">
    <w:name w:val="Hyperlink"/>
    <w:rsid w:val="00015EF8"/>
    <w:rPr>
      <w:color w:val="0000FF"/>
      <w:u w:val="single"/>
    </w:rPr>
  </w:style>
  <w:style w:type="paragraph" w:styleId="Inhopg1">
    <w:name w:val="toc 1"/>
    <w:basedOn w:val="Standaard"/>
    <w:next w:val="Standaard"/>
    <w:rsid w:val="00015EF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015EF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015EF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015EF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015EF8"/>
    <w:rPr>
      <w:noProof/>
      <w:sz w:val="16"/>
      <w:szCs w:val="24"/>
      <w:lang w:val="nl-NL" w:eastAsia="nl-NL"/>
    </w:rPr>
  </w:style>
  <w:style w:type="paragraph" w:styleId="Inhopg5">
    <w:name w:val="toc 5"/>
    <w:basedOn w:val="Standaard"/>
    <w:next w:val="Standaard"/>
    <w:rsid w:val="00015EF8"/>
    <w:pPr>
      <w:tabs>
        <w:tab w:val="right" w:leader="dot" w:pos="8505"/>
      </w:tabs>
      <w:ind w:left="960"/>
    </w:pPr>
    <w:rPr>
      <w:sz w:val="16"/>
    </w:rPr>
  </w:style>
  <w:style w:type="paragraph" w:styleId="Inhopg6">
    <w:name w:val="toc 6"/>
    <w:basedOn w:val="Standaard"/>
    <w:next w:val="Standaard"/>
    <w:autoRedefine/>
    <w:semiHidden/>
    <w:rsid w:val="00015EF8"/>
    <w:pPr>
      <w:ind w:left="1200"/>
    </w:pPr>
    <w:rPr>
      <w:sz w:val="16"/>
    </w:rPr>
  </w:style>
  <w:style w:type="paragraph" w:styleId="Inhopg7">
    <w:name w:val="toc 7"/>
    <w:basedOn w:val="Standaard"/>
    <w:next w:val="Standaard"/>
    <w:autoRedefine/>
    <w:semiHidden/>
    <w:rsid w:val="00015EF8"/>
    <w:pPr>
      <w:ind w:left="1440"/>
    </w:pPr>
  </w:style>
  <w:style w:type="paragraph" w:styleId="Inhopg8">
    <w:name w:val="toc 8"/>
    <w:basedOn w:val="Standaard"/>
    <w:next w:val="Standaard"/>
    <w:autoRedefine/>
    <w:semiHidden/>
    <w:rsid w:val="00015EF8"/>
    <w:pPr>
      <w:ind w:left="1680"/>
    </w:pPr>
  </w:style>
  <w:style w:type="paragraph" w:styleId="Inhopg9">
    <w:name w:val="toc 9"/>
    <w:basedOn w:val="Standaard"/>
    <w:next w:val="Standaard"/>
    <w:semiHidden/>
    <w:rsid w:val="00015EF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015EF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015EF8"/>
    <w:rPr>
      <w:rFonts w:ascii="Helvetica" w:hAnsi="Helvetica"/>
      <w:color w:val="000000"/>
      <w:spacing w:val="-2"/>
      <w:sz w:val="16"/>
      <w:lang w:eastAsia="nl-NL"/>
    </w:rPr>
  </w:style>
  <w:style w:type="paragraph" w:customStyle="1" w:styleId="Link">
    <w:name w:val="Link"/>
    <w:autoRedefine/>
    <w:rsid w:val="00015EF8"/>
    <w:pPr>
      <w:ind w:left="-851"/>
    </w:pPr>
    <w:rPr>
      <w:rFonts w:ascii="Arial" w:hAnsi="Arial" w:cs="Arial"/>
      <w:bCs/>
      <w:color w:val="0000FF"/>
      <w:sz w:val="18"/>
      <w:szCs w:val="24"/>
      <w:lang w:val="nl-NL"/>
    </w:rPr>
  </w:style>
  <w:style w:type="character" w:customStyle="1" w:styleId="MeetChar">
    <w:name w:val="MeetChar"/>
    <w:rsid w:val="00015EF8"/>
    <w:rPr>
      <w:b/>
      <w:color w:val="008080"/>
    </w:rPr>
  </w:style>
  <w:style w:type="character" w:customStyle="1" w:styleId="Merk">
    <w:name w:val="Merk"/>
    <w:rsid w:val="00015EF8"/>
    <w:rPr>
      <w:rFonts w:ascii="Helvetica" w:hAnsi="Helvetica"/>
      <w:b/>
      <w:noProof w:val="0"/>
      <w:color w:val="FF0000"/>
      <w:lang w:val="nl-NL"/>
    </w:rPr>
  </w:style>
  <w:style w:type="paragraph" w:customStyle="1" w:styleId="FACULT">
    <w:name w:val="FACULT"/>
    <w:basedOn w:val="Standaard"/>
    <w:next w:val="Standaard"/>
    <w:rsid w:val="00015EF8"/>
    <w:rPr>
      <w:color w:val="0000FF"/>
    </w:rPr>
  </w:style>
  <w:style w:type="paragraph" w:customStyle="1" w:styleId="Volgnr">
    <w:name w:val="Volgnr"/>
    <w:basedOn w:val="Standaard"/>
    <w:next w:val="Standaard"/>
    <w:link w:val="VolgnrChar"/>
    <w:rsid w:val="00015EF8"/>
    <w:pPr>
      <w:ind w:left="-851"/>
      <w:outlineLvl w:val="3"/>
    </w:pPr>
    <w:rPr>
      <w:rFonts w:ascii="Arial" w:hAnsi="Arial"/>
      <w:color w:val="000000"/>
      <w:sz w:val="16"/>
      <w:lang w:val="nl"/>
    </w:rPr>
  </w:style>
  <w:style w:type="character" w:customStyle="1" w:styleId="VolgnrChar">
    <w:name w:val="Volgnr Char"/>
    <w:link w:val="Volgnr"/>
    <w:rsid w:val="00015EF8"/>
    <w:rPr>
      <w:rFonts w:ascii="Arial" w:hAnsi="Arial"/>
      <w:color w:val="000000"/>
      <w:sz w:val="16"/>
      <w:lang w:val="nl" w:eastAsia="nl-NL"/>
    </w:rPr>
  </w:style>
  <w:style w:type="paragraph" w:customStyle="1" w:styleId="Zieook">
    <w:name w:val="Zie ook"/>
    <w:basedOn w:val="Standaard"/>
    <w:rsid w:val="00015EF8"/>
    <w:rPr>
      <w:rFonts w:ascii="Arial" w:hAnsi="Arial"/>
      <w:b/>
      <w:sz w:val="16"/>
    </w:rPr>
  </w:style>
  <w:style w:type="character" w:customStyle="1" w:styleId="Post">
    <w:name w:val="Post"/>
    <w:rsid w:val="00015EF8"/>
    <w:rPr>
      <w:rFonts w:ascii="Arial" w:hAnsi="Arial" w:cs="Arial"/>
      <w:noProof/>
      <w:color w:val="0000FF"/>
      <w:sz w:val="16"/>
      <w:szCs w:val="16"/>
      <w:lang w:val="fr-FR"/>
    </w:rPr>
  </w:style>
  <w:style w:type="character" w:customStyle="1" w:styleId="OptieChar">
    <w:name w:val="OptieChar"/>
    <w:rsid w:val="00015EF8"/>
    <w:rPr>
      <w:color w:val="FF0000"/>
    </w:rPr>
  </w:style>
  <w:style w:type="character" w:customStyle="1" w:styleId="MerkChar">
    <w:name w:val="MerkChar"/>
    <w:rsid w:val="00015EF8"/>
    <w:rPr>
      <w:color w:val="FF6600"/>
    </w:rPr>
  </w:style>
  <w:style w:type="paragraph" w:customStyle="1" w:styleId="83KenmCursiefGrijs-50">
    <w:name w:val="8.3 Kenm + Cursief Grijs-50%"/>
    <w:basedOn w:val="83Kenm"/>
    <w:link w:val="83KenmCursiefGrijs-50Char"/>
    <w:rsid w:val="00015EF8"/>
    <w:rPr>
      <w:bCs/>
      <w:i/>
      <w:iCs/>
      <w:color w:val="808080"/>
    </w:rPr>
  </w:style>
  <w:style w:type="character" w:customStyle="1" w:styleId="83KenmCursiefGrijs-50Char">
    <w:name w:val="8.3 Kenm + Cursief Grijs-50% Char"/>
    <w:link w:val="83KenmCursiefGrijs-50"/>
    <w:rsid w:val="00015EF8"/>
    <w:rPr>
      <w:rFonts w:ascii="Arial" w:hAnsi="Arial" w:cs="Arial"/>
      <w:bCs/>
      <w:i/>
      <w:iCs/>
      <w:color w:val="808080"/>
      <w:sz w:val="16"/>
      <w:szCs w:val="18"/>
      <w:lang w:val="nl-NL" w:eastAsia="nl-NL"/>
    </w:rPr>
  </w:style>
  <w:style w:type="paragraph" w:customStyle="1" w:styleId="80">
    <w:name w:val="8.0"/>
    <w:basedOn w:val="Standaard"/>
    <w:link w:val="80Char"/>
    <w:autoRedefine/>
    <w:rsid w:val="00015EF8"/>
    <w:pPr>
      <w:tabs>
        <w:tab w:val="left" w:pos="284"/>
      </w:tabs>
      <w:spacing w:before="20" w:after="40"/>
      <w:ind w:left="567"/>
    </w:pPr>
    <w:rPr>
      <w:rFonts w:ascii="Arial" w:hAnsi="Arial" w:cs="Arial"/>
      <w:sz w:val="18"/>
      <w:szCs w:val="18"/>
    </w:rPr>
  </w:style>
  <w:style w:type="character" w:customStyle="1" w:styleId="80Char">
    <w:name w:val="8.0 Char"/>
    <w:link w:val="80"/>
    <w:rsid w:val="00015EF8"/>
    <w:rPr>
      <w:rFonts w:ascii="Arial" w:hAnsi="Arial" w:cs="Arial"/>
      <w:sz w:val="18"/>
      <w:szCs w:val="18"/>
      <w:lang w:eastAsia="nl-NL"/>
    </w:rPr>
  </w:style>
  <w:style w:type="character" w:customStyle="1" w:styleId="SfbCodeChar">
    <w:name w:val="Sfb_Code Char"/>
    <w:link w:val="SfbCode"/>
    <w:rsid w:val="00015EF8"/>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015EF8"/>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015EF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015EF8"/>
    <w:pPr>
      <w:spacing w:line="160" w:lineRule="atLeast"/>
      <w:jc w:val="center"/>
    </w:pPr>
    <w:rPr>
      <w:rFonts w:ascii="Verdana" w:hAnsi="Verdana"/>
      <w:color w:val="000000"/>
      <w:sz w:val="16"/>
      <w:szCs w:val="12"/>
    </w:rPr>
  </w:style>
  <w:style w:type="character" w:customStyle="1" w:styleId="Verdana6ptZwart">
    <w:name w:val="Verdana 6 pt Zwart"/>
    <w:semiHidden/>
    <w:rsid w:val="00015EF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015EF8"/>
    <w:pPr>
      <w:spacing w:line="168" w:lineRule="atLeast"/>
    </w:pPr>
    <w:rPr>
      <w:rFonts w:ascii="Verdana" w:hAnsi="Verdana"/>
      <w:color w:val="000000"/>
      <w:sz w:val="16"/>
      <w:szCs w:val="12"/>
    </w:rPr>
  </w:style>
  <w:style w:type="paragraph" w:customStyle="1" w:styleId="Verdana6pt">
    <w:name w:val="Verdana 6 pt"/>
    <w:basedOn w:val="Standaard"/>
    <w:semiHidden/>
    <w:rsid w:val="00015EF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015EF8"/>
    <w:pPr>
      <w:spacing w:before="40" w:after="20"/>
    </w:pPr>
    <w:rPr>
      <w:b/>
      <w:color w:val="FF0000"/>
      <w:lang w:val="nl-BE"/>
    </w:rPr>
  </w:style>
  <w:style w:type="character" w:customStyle="1" w:styleId="Merk1Char">
    <w:name w:val="Merk1 Char"/>
    <w:link w:val="Merk1"/>
    <w:rsid w:val="00015EF8"/>
    <w:rPr>
      <w:rFonts w:ascii="Arial" w:hAnsi="Arial"/>
      <w:b/>
      <w:color w:val="FF0000"/>
      <w:sz w:val="16"/>
      <w:lang w:val="nl" w:eastAsia="nl-NL"/>
    </w:rPr>
  </w:style>
  <w:style w:type="paragraph" w:customStyle="1" w:styleId="Bestek">
    <w:name w:val="Bestek"/>
    <w:basedOn w:val="Standaard"/>
    <w:rsid w:val="00015EF8"/>
    <w:pPr>
      <w:ind w:left="-851"/>
    </w:pPr>
    <w:rPr>
      <w:rFonts w:ascii="Arial" w:hAnsi="Arial"/>
      <w:b/>
      <w:color w:val="FF0000"/>
    </w:rPr>
  </w:style>
  <w:style w:type="character" w:customStyle="1" w:styleId="Referentie">
    <w:name w:val="Referentie"/>
    <w:rsid w:val="00015EF8"/>
    <w:rPr>
      <w:color w:val="FF6600"/>
    </w:rPr>
  </w:style>
  <w:style w:type="character" w:customStyle="1" w:styleId="RevisieDatum">
    <w:name w:val="RevisieDatum"/>
    <w:rsid w:val="00015EF8"/>
    <w:rPr>
      <w:vanish/>
      <w:color w:val="auto"/>
    </w:rPr>
  </w:style>
  <w:style w:type="paragraph" w:customStyle="1" w:styleId="Merk2">
    <w:name w:val="Merk2"/>
    <w:basedOn w:val="Merk1"/>
    <w:rsid w:val="00015EF8"/>
    <w:pPr>
      <w:spacing w:before="60" w:after="60"/>
      <w:ind w:left="567" w:hanging="1418"/>
    </w:pPr>
    <w:rPr>
      <w:b w:val="0"/>
      <w:color w:val="0000FF"/>
    </w:rPr>
  </w:style>
  <w:style w:type="paragraph" w:styleId="Koptekst">
    <w:name w:val="header"/>
    <w:basedOn w:val="Standaard"/>
    <w:rsid w:val="00015EF8"/>
    <w:pPr>
      <w:tabs>
        <w:tab w:val="center" w:pos="4536"/>
        <w:tab w:val="right" w:pos="9072"/>
      </w:tabs>
    </w:pPr>
  </w:style>
  <w:style w:type="paragraph" w:customStyle="1" w:styleId="FACULT-1">
    <w:name w:val="FACULT  -1"/>
    <w:basedOn w:val="FACULT"/>
    <w:rsid w:val="00015EF8"/>
    <w:pPr>
      <w:ind w:left="851"/>
    </w:pPr>
  </w:style>
  <w:style w:type="paragraph" w:customStyle="1" w:styleId="FACULT-2">
    <w:name w:val="FACULT  -2"/>
    <w:basedOn w:val="Standaard"/>
    <w:rsid w:val="00015EF8"/>
    <w:pPr>
      <w:ind w:left="1701"/>
    </w:pPr>
    <w:rPr>
      <w:color w:val="0000FF"/>
    </w:rPr>
  </w:style>
  <w:style w:type="character" w:customStyle="1" w:styleId="FacultChar">
    <w:name w:val="FacultChar"/>
    <w:rsid w:val="00015EF8"/>
    <w:rPr>
      <w:color w:val="0000FF"/>
    </w:rPr>
  </w:style>
  <w:style w:type="paragraph" w:customStyle="1" w:styleId="MerkPar">
    <w:name w:val="MerkPar"/>
    <w:basedOn w:val="Standaard"/>
    <w:rsid w:val="00015EF8"/>
    <w:rPr>
      <w:color w:val="FF6600"/>
    </w:rPr>
  </w:style>
  <w:style w:type="paragraph" w:customStyle="1" w:styleId="Meting">
    <w:name w:val="Meting"/>
    <w:basedOn w:val="Standaard"/>
    <w:rsid w:val="00015EF8"/>
    <w:pPr>
      <w:ind w:left="1418" w:hanging="1418"/>
    </w:pPr>
  </w:style>
  <w:style w:type="paragraph" w:customStyle="1" w:styleId="Nota">
    <w:name w:val="Nota"/>
    <w:basedOn w:val="Standaard"/>
    <w:rsid w:val="00015EF8"/>
    <w:rPr>
      <w:spacing w:val="-3"/>
      <w:lang w:val="en-US"/>
    </w:rPr>
  </w:style>
  <w:style w:type="paragraph" w:customStyle="1" w:styleId="OFWEL">
    <w:name w:val="OFWEL"/>
    <w:basedOn w:val="Standaard"/>
    <w:next w:val="Standaard"/>
    <w:rsid w:val="00015EF8"/>
    <w:pPr>
      <w:jc w:val="left"/>
    </w:pPr>
    <w:rPr>
      <w:color w:val="008080"/>
    </w:rPr>
  </w:style>
  <w:style w:type="paragraph" w:customStyle="1" w:styleId="OFWEL-1">
    <w:name w:val="OFWEL -1"/>
    <w:basedOn w:val="OFWEL"/>
    <w:rsid w:val="00015EF8"/>
    <w:pPr>
      <w:ind w:left="851"/>
    </w:pPr>
    <w:rPr>
      <w:spacing w:val="-3"/>
    </w:rPr>
  </w:style>
  <w:style w:type="paragraph" w:customStyle="1" w:styleId="OFWEL-2">
    <w:name w:val="OFWEL -2"/>
    <w:basedOn w:val="OFWEL-1"/>
    <w:rsid w:val="00015EF8"/>
    <w:pPr>
      <w:ind w:left="1701"/>
    </w:pPr>
  </w:style>
  <w:style w:type="paragraph" w:customStyle="1" w:styleId="OFWEL-3">
    <w:name w:val="OFWEL -3"/>
    <w:basedOn w:val="OFWEL-2"/>
    <w:rsid w:val="00015EF8"/>
    <w:pPr>
      <w:ind w:left="2552"/>
    </w:pPr>
  </w:style>
  <w:style w:type="character" w:customStyle="1" w:styleId="OfwelChar">
    <w:name w:val="OfwelChar"/>
    <w:rsid w:val="00015EF8"/>
    <w:rPr>
      <w:color w:val="008080"/>
      <w:lang w:val="nl-BE"/>
    </w:rPr>
  </w:style>
  <w:style w:type="paragraph" w:customStyle="1" w:styleId="Project">
    <w:name w:val="Project"/>
    <w:basedOn w:val="Standaard"/>
    <w:rsid w:val="00015EF8"/>
    <w:pPr>
      <w:suppressAutoHyphens/>
    </w:pPr>
    <w:rPr>
      <w:color w:val="800080"/>
      <w:spacing w:val="-3"/>
    </w:rPr>
  </w:style>
  <w:style w:type="character" w:customStyle="1" w:styleId="Revisie1">
    <w:name w:val="Revisie1"/>
    <w:rsid w:val="00015EF8"/>
    <w:rPr>
      <w:color w:val="008080"/>
    </w:rPr>
  </w:style>
  <w:style w:type="paragraph" w:styleId="Standaardinspringing">
    <w:name w:val="Normal Indent"/>
    <w:basedOn w:val="Standaard"/>
    <w:semiHidden/>
    <w:rsid w:val="00015EF8"/>
    <w:pPr>
      <w:ind w:left="1418"/>
    </w:pPr>
  </w:style>
  <w:style w:type="paragraph" w:styleId="Voettekst">
    <w:name w:val="footer"/>
    <w:basedOn w:val="Standaard"/>
    <w:rsid w:val="00015EF8"/>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015EF8"/>
    <w:pPr>
      <w:spacing w:line="168" w:lineRule="atLeast"/>
      <w:jc w:val="center"/>
    </w:pPr>
    <w:rPr>
      <w:rFonts w:ascii="Verdana" w:hAnsi="Verdana"/>
      <w:b/>
      <w:bCs/>
      <w:color w:val="000000"/>
      <w:sz w:val="16"/>
    </w:rPr>
  </w:style>
  <w:style w:type="paragraph" w:styleId="Normaalweb">
    <w:name w:val="Normal (Web)"/>
    <w:basedOn w:val="Standaard"/>
    <w:uiPriority w:val="99"/>
    <w:semiHidden/>
    <w:unhideWhenUsed/>
    <w:rsid w:val="001C683A"/>
    <w:pPr>
      <w:spacing w:before="100" w:beforeAutospacing="1" w:after="100" w:afterAutospacing="1"/>
      <w:jc w:val="left"/>
    </w:pPr>
    <w:rPr>
      <w:color w:val="3B5A6F"/>
      <w:sz w:val="24"/>
      <w:szCs w:val="24"/>
      <w:lang w:eastAsia="nl-BE"/>
    </w:rPr>
  </w:style>
  <w:style w:type="character" w:customStyle="1" w:styleId="hps">
    <w:name w:val="hps"/>
    <w:basedOn w:val="Standaardalinea-lettertype"/>
    <w:rsid w:val="00B01D0A"/>
  </w:style>
  <w:style w:type="paragraph" w:styleId="Ballontekst">
    <w:name w:val="Balloon Text"/>
    <w:basedOn w:val="Standaard"/>
    <w:link w:val="BallontekstChar"/>
    <w:uiPriority w:val="99"/>
    <w:semiHidden/>
    <w:unhideWhenUsed/>
    <w:rsid w:val="00015EF8"/>
    <w:rPr>
      <w:rFonts w:ascii="Tahoma" w:hAnsi="Tahoma" w:cs="Tahoma"/>
      <w:sz w:val="16"/>
      <w:szCs w:val="16"/>
    </w:rPr>
  </w:style>
  <w:style w:type="character" w:customStyle="1" w:styleId="BallontekstChar">
    <w:name w:val="Ballontekst Char"/>
    <w:link w:val="Ballontekst"/>
    <w:uiPriority w:val="99"/>
    <w:semiHidden/>
    <w:rsid w:val="00015EF8"/>
    <w:rPr>
      <w:rFonts w:ascii="Tahoma" w:hAnsi="Tahoma" w:cs="Tahoma"/>
      <w:sz w:val="16"/>
      <w:szCs w:val="16"/>
      <w:lang w:eastAsia="nl-NL"/>
    </w:rPr>
  </w:style>
  <w:style w:type="paragraph" w:customStyle="1" w:styleId="Kop5Blauw">
    <w:name w:val="Kop 5 + Blauw"/>
    <w:basedOn w:val="Kop5"/>
    <w:link w:val="Kop5BlauwChar"/>
    <w:rsid w:val="00015EF8"/>
    <w:rPr>
      <w:color w:val="0000FF"/>
    </w:rPr>
  </w:style>
  <w:style w:type="character" w:customStyle="1" w:styleId="Kop5BlauwChar">
    <w:name w:val="Kop 5 + Blauw Char"/>
    <w:link w:val="Kop5Blauw"/>
    <w:rsid w:val="00015EF8"/>
    <w:rPr>
      <w:rFonts w:ascii="Arial" w:hAnsi="Arial"/>
      <w:b/>
      <w:bCs/>
      <w:color w:val="0000FF"/>
      <w:sz w:val="18"/>
      <w:lang w:val="en-US" w:eastAsia="nl-NL"/>
    </w:rPr>
  </w:style>
  <w:style w:type="paragraph" w:customStyle="1" w:styleId="Kop4Rood">
    <w:name w:val="Kop 4 + Rood"/>
    <w:basedOn w:val="Kop4"/>
    <w:link w:val="Kop4RoodChar"/>
    <w:rsid w:val="00015EF8"/>
    <w:rPr>
      <w:bCs/>
      <w:color w:val="FF0000"/>
    </w:rPr>
  </w:style>
  <w:style w:type="character" w:customStyle="1" w:styleId="Kop4RoodChar">
    <w:name w:val="Kop 4 + Rood Char"/>
    <w:link w:val="Kop4Rood"/>
    <w:rsid w:val="00015EF8"/>
    <w:rPr>
      <w:rFonts w:ascii="Arial" w:hAnsi="Arial"/>
      <w:bCs/>
      <w:color w:val="FF0000"/>
      <w:sz w:val="16"/>
      <w:lang w:val="nl-NL" w:eastAsia="nl-NL"/>
    </w:rPr>
  </w:style>
  <w:style w:type="paragraph" w:customStyle="1" w:styleId="SfBCode0">
    <w:name w:val="SfB_Code"/>
    <w:basedOn w:val="Standaard"/>
    <w:rsid w:val="00015EF8"/>
  </w:style>
  <w:style w:type="paragraph" w:customStyle="1" w:styleId="80FR">
    <w:name w:val="8.0 FR"/>
    <w:basedOn w:val="Standaard"/>
    <w:link w:val="80FRChar"/>
    <w:autoRedefine/>
    <w:rsid w:val="00F4100F"/>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F4100F"/>
    <w:rPr>
      <w:rFonts w:ascii="Arial" w:hAnsi="Arial" w:cs="Arial"/>
      <w:sz w:val="18"/>
      <w:szCs w:val="18"/>
      <w:lang w:val="fr-BE"/>
    </w:rPr>
  </w:style>
  <w:style w:type="paragraph" w:customStyle="1" w:styleId="81FR">
    <w:name w:val="8.1 FR"/>
    <w:basedOn w:val="Standaard"/>
    <w:link w:val="81FRChar"/>
    <w:autoRedefine/>
    <w:rsid w:val="00F4100F"/>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F4100F"/>
    <w:rPr>
      <w:rFonts w:ascii="Arial" w:hAnsi="Arial" w:cs="Arial"/>
      <w:sz w:val="18"/>
      <w:szCs w:val="18"/>
      <w:lang w:val="fr-BE"/>
    </w:rPr>
  </w:style>
  <w:style w:type="character" w:customStyle="1" w:styleId="OptionCar">
    <w:name w:val="OptionCar"/>
    <w:rsid w:val="00F4100F"/>
    <w:rPr>
      <w:color w:val="FF0000"/>
    </w:rPr>
  </w:style>
  <w:style w:type="paragraph" w:customStyle="1" w:styleId="Cdch">
    <w:name w:val="Cdch"/>
    <w:basedOn w:val="Standaard"/>
    <w:rsid w:val="00A03429"/>
    <w:pPr>
      <w:ind w:left="-851"/>
    </w:pPr>
    <w:rPr>
      <w:rFonts w:ascii="Arial" w:hAnsi="Arial"/>
      <w:b/>
      <w:color w:val="FF0000"/>
      <w:lang w:val="fr-BE"/>
    </w:rPr>
  </w:style>
  <w:style w:type="paragraph" w:customStyle="1" w:styleId="83Car">
    <w:name w:val="8.3 Car"/>
    <w:basedOn w:val="83"/>
    <w:autoRedefine/>
    <w:rsid w:val="00F777D4"/>
    <w:pPr>
      <w:tabs>
        <w:tab w:val="left" w:pos="4253"/>
      </w:tabs>
      <w:spacing w:before="80"/>
      <w:ind w:left="3969" w:hanging="2835"/>
      <w:jc w:val="left"/>
    </w:pPr>
    <w:rPr>
      <w:sz w:val="16"/>
      <w:lang w:val="fr-BE"/>
    </w:rPr>
  </w:style>
  <w:style w:type="paragraph" w:customStyle="1" w:styleId="Ligne">
    <w:name w:val="Ligne"/>
    <w:basedOn w:val="Standaard"/>
    <w:link w:val="LigneChar"/>
    <w:rsid w:val="009D5E97"/>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link w:val="Ligne"/>
    <w:rsid w:val="009D5E97"/>
    <w:rPr>
      <w:rFonts w:ascii="Helvetica" w:hAnsi="Helvetica"/>
      <w:color w:val="000000"/>
      <w:spacing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7922">
      <w:bodyDiv w:val="1"/>
      <w:marLeft w:val="0"/>
      <w:marRight w:val="0"/>
      <w:marTop w:val="0"/>
      <w:marBottom w:val="0"/>
      <w:divBdr>
        <w:top w:val="none" w:sz="0" w:space="0" w:color="auto"/>
        <w:left w:val="none" w:sz="0" w:space="0" w:color="auto"/>
        <w:bottom w:val="none" w:sz="0" w:space="0" w:color="auto"/>
        <w:right w:val="none" w:sz="0" w:space="0" w:color="auto"/>
      </w:divBdr>
      <w:divsChild>
        <w:div w:id="465778605">
          <w:marLeft w:val="0"/>
          <w:marRight w:val="0"/>
          <w:marTop w:val="0"/>
          <w:marBottom w:val="0"/>
          <w:divBdr>
            <w:top w:val="none" w:sz="0" w:space="0" w:color="auto"/>
            <w:left w:val="none" w:sz="0" w:space="0" w:color="auto"/>
            <w:bottom w:val="none" w:sz="0" w:space="0" w:color="auto"/>
            <w:right w:val="none" w:sz="0" w:space="0" w:color="auto"/>
          </w:divBdr>
          <w:divsChild>
            <w:div w:id="529151718">
              <w:marLeft w:val="0"/>
              <w:marRight w:val="0"/>
              <w:marTop w:val="0"/>
              <w:marBottom w:val="0"/>
              <w:divBdr>
                <w:top w:val="none" w:sz="0" w:space="0" w:color="auto"/>
                <w:left w:val="none" w:sz="0" w:space="0" w:color="auto"/>
                <w:bottom w:val="none" w:sz="0" w:space="0" w:color="auto"/>
                <w:right w:val="none" w:sz="0" w:space="0" w:color="auto"/>
              </w:divBdr>
              <w:divsChild>
                <w:div w:id="1781533954">
                  <w:marLeft w:val="0"/>
                  <w:marRight w:val="0"/>
                  <w:marTop w:val="0"/>
                  <w:marBottom w:val="0"/>
                  <w:divBdr>
                    <w:top w:val="none" w:sz="0" w:space="0" w:color="auto"/>
                    <w:left w:val="none" w:sz="0" w:space="0" w:color="auto"/>
                    <w:bottom w:val="none" w:sz="0" w:space="0" w:color="auto"/>
                    <w:right w:val="none" w:sz="0" w:space="0" w:color="auto"/>
                  </w:divBdr>
                  <w:divsChild>
                    <w:div w:id="902064935">
                      <w:marLeft w:val="0"/>
                      <w:marRight w:val="0"/>
                      <w:marTop w:val="0"/>
                      <w:marBottom w:val="0"/>
                      <w:divBdr>
                        <w:top w:val="none" w:sz="0" w:space="0" w:color="auto"/>
                        <w:left w:val="none" w:sz="0" w:space="0" w:color="auto"/>
                        <w:bottom w:val="none" w:sz="0" w:space="0" w:color="auto"/>
                        <w:right w:val="none" w:sz="0" w:space="0" w:color="auto"/>
                      </w:divBdr>
                      <w:divsChild>
                        <w:div w:id="851184482">
                          <w:marLeft w:val="0"/>
                          <w:marRight w:val="0"/>
                          <w:marTop w:val="0"/>
                          <w:marBottom w:val="0"/>
                          <w:divBdr>
                            <w:top w:val="none" w:sz="0" w:space="0" w:color="auto"/>
                            <w:left w:val="none" w:sz="0" w:space="0" w:color="auto"/>
                            <w:bottom w:val="none" w:sz="0" w:space="0" w:color="auto"/>
                            <w:right w:val="none" w:sz="0" w:space="0" w:color="auto"/>
                          </w:divBdr>
                          <w:divsChild>
                            <w:div w:id="547648281">
                              <w:marLeft w:val="0"/>
                              <w:marRight w:val="0"/>
                              <w:marTop w:val="150"/>
                              <w:marBottom w:val="0"/>
                              <w:divBdr>
                                <w:top w:val="none" w:sz="0" w:space="0" w:color="auto"/>
                                <w:left w:val="none" w:sz="0" w:space="0" w:color="auto"/>
                                <w:bottom w:val="none" w:sz="0" w:space="0" w:color="auto"/>
                                <w:right w:val="none" w:sz="0" w:space="0" w:color="auto"/>
                              </w:divBdr>
                              <w:divsChild>
                                <w:div w:id="241263807">
                                  <w:marLeft w:val="0"/>
                                  <w:marRight w:val="0"/>
                                  <w:marTop w:val="0"/>
                                  <w:marBottom w:val="0"/>
                                  <w:divBdr>
                                    <w:top w:val="none" w:sz="0" w:space="0" w:color="auto"/>
                                    <w:left w:val="none" w:sz="0" w:space="0" w:color="auto"/>
                                    <w:bottom w:val="none" w:sz="0" w:space="0" w:color="auto"/>
                                    <w:right w:val="none" w:sz="0" w:space="0" w:color="auto"/>
                                  </w:divBdr>
                                  <w:divsChild>
                                    <w:div w:id="269361148">
                                      <w:marLeft w:val="0"/>
                                      <w:marRight w:val="0"/>
                                      <w:marTop w:val="0"/>
                                      <w:marBottom w:val="0"/>
                                      <w:divBdr>
                                        <w:top w:val="none" w:sz="0" w:space="0" w:color="auto"/>
                                        <w:left w:val="none" w:sz="0" w:space="0" w:color="auto"/>
                                        <w:bottom w:val="none" w:sz="0" w:space="0" w:color="auto"/>
                                        <w:right w:val="none" w:sz="0" w:space="0" w:color="auto"/>
                                      </w:divBdr>
                                      <w:divsChild>
                                        <w:div w:id="1135368335">
                                          <w:marLeft w:val="0"/>
                                          <w:marRight w:val="0"/>
                                          <w:marTop w:val="0"/>
                                          <w:marBottom w:val="0"/>
                                          <w:divBdr>
                                            <w:top w:val="none" w:sz="0" w:space="0" w:color="auto"/>
                                            <w:left w:val="none" w:sz="0" w:space="0" w:color="auto"/>
                                            <w:bottom w:val="none" w:sz="0" w:space="0" w:color="auto"/>
                                            <w:right w:val="none" w:sz="0" w:space="0" w:color="auto"/>
                                          </w:divBdr>
                                          <w:divsChild>
                                            <w:div w:id="5135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069">
      <w:bodyDiv w:val="1"/>
      <w:marLeft w:val="0"/>
      <w:marRight w:val="0"/>
      <w:marTop w:val="0"/>
      <w:marBottom w:val="0"/>
      <w:divBdr>
        <w:top w:val="none" w:sz="0" w:space="0" w:color="auto"/>
        <w:left w:val="none" w:sz="0" w:space="0" w:color="auto"/>
        <w:bottom w:val="none" w:sz="0" w:space="0" w:color="auto"/>
        <w:right w:val="none" w:sz="0" w:space="0" w:color="auto"/>
      </w:divBdr>
      <w:divsChild>
        <w:div w:id="1594514335">
          <w:marLeft w:val="0"/>
          <w:marRight w:val="0"/>
          <w:marTop w:val="0"/>
          <w:marBottom w:val="0"/>
          <w:divBdr>
            <w:top w:val="none" w:sz="0" w:space="0" w:color="auto"/>
            <w:left w:val="none" w:sz="0" w:space="0" w:color="auto"/>
            <w:bottom w:val="none" w:sz="0" w:space="0" w:color="auto"/>
            <w:right w:val="none" w:sz="0" w:space="0" w:color="auto"/>
          </w:divBdr>
          <w:divsChild>
            <w:div w:id="100300984">
              <w:marLeft w:val="0"/>
              <w:marRight w:val="0"/>
              <w:marTop w:val="0"/>
              <w:marBottom w:val="0"/>
              <w:divBdr>
                <w:top w:val="none" w:sz="0" w:space="0" w:color="auto"/>
                <w:left w:val="none" w:sz="0" w:space="0" w:color="auto"/>
                <w:bottom w:val="none" w:sz="0" w:space="0" w:color="auto"/>
                <w:right w:val="none" w:sz="0" w:space="0" w:color="auto"/>
              </w:divBdr>
              <w:divsChild>
                <w:div w:id="878056686">
                  <w:marLeft w:val="0"/>
                  <w:marRight w:val="0"/>
                  <w:marTop w:val="0"/>
                  <w:marBottom w:val="0"/>
                  <w:divBdr>
                    <w:top w:val="none" w:sz="0" w:space="0" w:color="auto"/>
                    <w:left w:val="none" w:sz="0" w:space="0" w:color="auto"/>
                    <w:bottom w:val="none" w:sz="0" w:space="0" w:color="auto"/>
                    <w:right w:val="none" w:sz="0" w:space="0" w:color="auto"/>
                  </w:divBdr>
                  <w:divsChild>
                    <w:div w:id="477915101">
                      <w:marLeft w:val="0"/>
                      <w:marRight w:val="0"/>
                      <w:marTop w:val="0"/>
                      <w:marBottom w:val="0"/>
                      <w:divBdr>
                        <w:top w:val="none" w:sz="0" w:space="0" w:color="auto"/>
                        <w:left w:val="none" w:sz="0" w:space="0" w:color="auto"/>
                        <w:bottom w:val="none" w:sz="0" w:space="0" w:color="auto"/>
                        <w:right w:val="none" w:sz="0" w:space="0" w:color="auto"/>
                      </w:divBdr>
                      <w:divsChild>
                        <w:div w:id="8667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282148">
      <w:bodyDiv w:val="1"/>
      <w:marLeft w:val="0"/>
      <w:marRight w:val="0"/>
      <w:marTop w:val="0"/>
      <w:marBottom w:val="0"/>
      <w:divBdr>
        <w:top w:val="none" w:sz="0" w:space="0" w:color="auto"/>
        <w:left w:val="none" w:sz="0" w:space="0" w:color="auto"/>
        <w:bottom w:val="none" w:sz="0" w:space="0" w:color="auto"/>
        <w:right w:val="none" w:sz="0" w:space="0" w:color="auto"/>
      </w:divBdr>
      <w:divsChild>
        <w:div w:id="949361777">
          <w:marLeft w:val="0"/>
          <w:marRight w:val="0"/>
          <w:marTop w:val="0"/>
          <w:marBottom w:val="0"/>
          <w:divBdr>
            <w:top w:val="none" w:sz="0" w:space="0" w:color="auto"/>
            <w:left w:val="none" w:sz="0" w:space="0" w:color="auto"/>
            <w:bottom w:val="none" w:sz="0" w:space="0" w:color="auto"/>
            <w:right w:val="none" w:sz="0" w:space="0" w:color="auto"/>
          </w:divBdr>
          <w:divsChild>
            <w:div w:id="430778375">
              <w:marLeft w:val="0"/>
              <w:marRight w:val="0"/>
              <w:marTop w:val="0"/>
              <w:marBottom w:val="0"/>
              <w:divBdr>
                <w:top w:val="none" w:sz="0" w:space="0" w:color="auto"/>
                <w:left w:val="none" w:sz="0" w:space="0" w:color="auto"/>
                <w:bottom w:val="none" w:sz="0" w:space="0" w:color="auto"/>
                <w:right w:val="none" w:sz="0" w:space="0" w:color="auto"/>
              </w:divBdr>
              <w:divsChild>
                <w:div w:id="823201046">
                  <w:marLeft w:val="0"/>
                  <w:marRight w:val="0"/>
                  <w:marTop w:val="0"/>
                  <w:marBottom w:val="0"/>
                  <w:divBdr>
                    <w:top w:val="none" w:sz="0" w:space="0" w:color="auto"/>
                    <w:left w:val="none" w:sz="0" w:space="0" w:color="auto"/>
                    <w:bottom w:val="none" w:sz="0" w:space="0" w:color="auto"/>
                    <w:right w:val="none" w:sz="0" w:space="0" w:color="auto"/>
                  </w:divBdr>
                  <w:divsChild>
                    <w:div w:id="2127188158">
                      <w:marLeft w:val="0"/>
                      <w:marRight w:val="0"/>
                      <w:marTop w:val="0"/>
                      <w:marBottom w:val="0"/>
                      <w:divBdr>
                        <w:top w:val="none" w:sz="0" w:space="0" w:color="auto"/>
                        <w:left w:val="none" w:sz="0" w:space="0" w:color="auto"/>
                        <w:bottom w:val="none" w:sz="0" w:space="0" w:color="auto"/>
                        <w:right w:val="none" w:sz="0" w:space="0" w:color="auto"/>
                      </w:divBdr>
                      <w:divsChild>
                        <w:div w:id="17601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566641">
      <w:bodyDiv w:val="1"/>
      <w:marLeft w:val="0"/>
      <w:marRight w:val="0"/>
      <w:marTop w:val="0"/>
      <w:marBottom w:val="0"/>
      <w:divBdr>
        <w:top w:val="none" w:sz="0" w:space="0" w:color="auto"/>
        <w:left w:val="none" w:sz="0" w:space="0" w:color="auto"/>
        <w:bottom w:val="none" w:sz="0" w:space="0" w:color="auto"/>
        <w:right w:val="none" w:sz="0" w:space="0" w:color="auto"/>
      </w:divBdr>
      <w:divsChild>
        <w:div w:id="1760717503">
          <w:marLeft w:val="0"/>
          <w:marRight w:val="0"/>
          <w:marTop w:val="0"/>
          <w:marBottom w:val="0"/>
          <w:divBdr>
            <w:top w:val="none" w:sz="0" w:space="0" w:color="auto"/>
            <w:left w:val="none" w:sz="0" w:space="0" w:color="auto"/>
            <w:bottom w:val="none" w:sz="0" w:space="0" w:color="auto"/>
            <w:right w:val="none" w:sz="0" w:space="0" w:color="auto"/>
          </w:divBdr>
          <w:divsChild>
            <w:div w:id="1083066509">
              <w:marLeft w:val="0"/>
              <w:marRight w:val="0"/>
              <w:marTop w:val="0"/>
              <w:marBottom w:val="0"/>
              <w:divBdr>
                <w:top w:val="none" w:sz="0" w:space="0" w:color="auto"/>
                <w:left w:val="none" w:sz="0" w:space="0" w:color="auto"/>
                <w:bottom w:val="none" w:sz="0" w:space="0" w:color="auto"/>
                <w:right w:val="none" w:sz="0" w:space="0" w:color="auto"/>
              </w:divBdr>
              <w:divsChild>
                <w:div w:id="1350452684">
                  <w:marLeft w:val="0"/>
                  <w:marRight w:val="0"/>
                  <w:marTop w:val="0"/>
                  <w:marBottom w:val="0"/>
                  <w:divBdr>
                    <w:top w:val="none" w:sz="0" w:space="0" w:color="auto"/>
                    <w:left w:val="none" w:sz="0" w:space="0" w:color="auto"/>
                    <w:bottom w:val="none" w:sz="0" w:space="0" w:color="auto"/>
                    <w:right w:val="none" w:sz="0" w:space="0" w:color="auto"/>
                  </w:divBdr>
                  <w:divsChild>
                    <w:div w:id="9914875">
                      <w:marLeft w:val="0"/>
                      <w:marRight w:val="0"/>
                      <w:marTop w:val="0"/>
                      <w:marBottom w:val="0"/>
                      <w:divBdr>
                        <w:top w:val="none" w:sz="0" w:space="0" w:color="auto"/>
                        <w:left w:val="none" w:sz="0" w:space="0" w:color="auto"/>
                        <w:bottom w:val="none" w:sz="0" w:space="0" w:color="auto"/>
                        <w:right w:val="none" w:sz="0" w:space="0" w:color="auto"/>
                      </w:divBdr>
                      <w:divsChild>
                        <w:div w:id="45641028">
                          <w:marLeft w:val="0"/>
                          <w:marRight w:val="0"/>
                          <w:marTop w:val="0"/>
                          <w:marBottom w:val="0"/>
                          <w:divBdr>
                            <w:top w:val="none" w:sz="0" w:space="0" w:color="auto"/>
                            <w:left w:val="none" w:sz="0" w:space="0" w:color="auto"/>
                            <w:bottom w:val="none" w:sz="0" w:space="0" w:color="auto"/>
                            <w:right w:val="none" w:sz="0" w:space="0" w:color="auto"/>
                          </w:divBdr>
                          <w:divsChild>
                            <w:div w:id="1391726907">
                              <w:marLeft w:val="0"/>
                              <w:marRight w:val="0"/>
                              <w:marTop w:val="150"/>
                              <w:marBottom w:val="0"/>
                              <w:divBdr>
                                <w:top w:val="none" w:sz="0" w:space="0" w:color="auto"/>
                                <w:left w:val="none" w:sz="0" w:space="0" w:color="auto"/>
                                <w:bottom w:val="none" w:sz="0" w:space="0" w:color="auto"/>
                                <w:right w:val="none" w:sz="0" w:space="0" w:color="auto"/>
                              </w:divBdr>
                              <w:divsChild>
                                <w:div w:id="758212360">
                                  <w:marLeft w:val="0"/>
                                  <w:marRight w:val="0"/>
                                  <w:marTop w:val="0"/>
                                  <w:marBottom w:val="0"/>
                                  <w:divBdr>
                                    <w:top w:val="none" w:sz="0" w:space="0" w:color="auto"/>
                                    <w:left w:val="none" w:sz="0" w:space="0" w:color="auto"/>
                                    <w:bottom w:val="none" w:sz="0" w:space="0" w:color="auto"/>
                                    <w:right w:val="none" w:sz="0" w:space="0" w:color="auto"/>
                                  </w:divBdr>
                                  <w:divsChild>
                                    <w:div w:id="234046570">
                                      <w:marLeft w:val="0"/>
                                      <w:marRight w:val="0"/>
                                      <w:marTop w:val="0"/>
                                      <w:marBottom w:val="0"/>
                                      <w:divBdr>
                                        <w:top w:val="none" w:sz="0" w:space="0" w:color="auto"/>
                                        <w:left w:val="none" w:sz="0" w:space="0" w:color="auto"/>
                                        <w:bottom w:val="none" w:sz="0" w:space="0" w:color="auto"/>
                                        <w:right w:val="none" w:sz="0" w:space="0" w:color="auto"/>
                                      </w:divBdr>
                                      <w:divsChild>
                                        <w:div w:id="526791217">
                                          <w:marLeft w:val="0"/>
                                          <w:marRight w:val="0"/>
                                          <w:marTop w:val="0"/>
                                          <w:marBottom w:val="0"/>
                                          <w:divBdr>
                                            <w:top w:val="none" w:sz="0" w:space="0" w:color="auto"/>
                                            <w:left w:val="none" w:sz="0" w:space="0" w:color="auto"/>
                                            <w:bottom w:val="none" w:sz="0" w:space="0" w:color="auto"/>
                                            <w:right w:val="none" w:sz="0" w:space="0" w:color="auto"/>
                                          </w:divBdr>
                                          <w:divsChild>
                                            <w:div w:id="9194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56476">
      <w:bodyDiv w:val="1"/>
      <w:marLeft w:val="0"/>
      <w:marRight w:val="0"/>
      <w:marTop w:val="0"/>
      <w:marBottom w:val="0"/>
      <w:divBdr>
        <w:top w:val="none" w:sz="0" w:space="0" w:color="auto"/>
        <w:left w:val="none" w:sz="0" w:space="0" w:color="auto"/>
        <w:bottom w:val="none" w:sz="0" w:space="0" w:color="auto"/>
        <w:right w:val="none" w:sz="0" w:space="0" w:color="auto"/>
      </w:divBdr>
      <w:divsChild>
        <w:div w:id="1006324573">
          <w:marLeft w:val="0"/>
          <w:marRight w:val="0"/>
          <w:marTop w:val="0"/>
          <w:marBottom w:val="0"/>
          <w:divBdr>
            <w:top w:val="none" w:sz="0" w:space="0" w:color="auto"/>
            <w:left w:val="none" w:sz="0" w:space="0" w:color="auto"/>
            <w:bottom w:val="none" w:sz="0" w:space="0" w:color="auto"/>
            <w:right w:val="none" w:sz="0" w:space="0" w:color="auto"/>
          </w:divBdr>
          <w:divsChild>
            <w:div w:id="2084601119">
              <w:marLeft w:val="0"/>
              <w:marRight w:val="0"/>
              <w:marTop w:val="0"/>
              <w:marBottom w:val="0"/>
              <w:divBdr>
                <w:top w:val="none" w:sz="0" w:space="0" w:color="auto"/>
                <w:left w:val="none" w:sz="0" w:space="0" w:color="auto"/>
                <w:bottom w:val="none" w:sz="0" w:space="0" w:color="auto"/>
                <w:right w:val="none" w:sz="0" w:space="0" w:color="auto"/>
              </w:divBdr>
              <w:divsChild>
                <w:div w:id="1991515314">
                  <w:marLeft w:val="0"/>
                  <w:marRight w:val="0"/>
                  <w:marTop w:val="0"/>
                  <w:marBottom w:val="0"/>
                  <w:divBdr>
                    <w:top w:val="none" w:sz="0" w:space="0" w:color="auto"/>
                    <w:left w:val="none" w:sz="0" w:space="0" w:color="auto"/>
                    <w:bottom w:val="none" w:sz="0" w:space="0" w:color="auto"/>
                    <w:right w:val="none" w:sz="0" w:space="0" w:color="auto"/>
                  </w:divBdr>
                  <w:divsChild>
                    <w:div w:id="324749917">
                      <w:marLeft w:val="0"/>
                      <w:marRight w:val="0"/>
                      <w:marTop w:val="0"/>
                      <w:marBottom w:val="0"/>
                      <w:divBdr>
                        <w:top w:val="none" w:sz="0" w:space="0" w:color="auto"/>
                        <w:left w:val="none" w:sz="0" w:space="0" w:color="auto"/>
                        <w:bottom w:val="none" w:sz="0" w:space="0" w:color="auto"/>
                        <w:right w:val="none" w:sz="0" w:space="0" w:color="auto"/>
                      </w:divBdr>
                      <w:divsChild>
                        <w:div w:id="526145002">
                          <w:marLeft w:val="0"/>
                          <w:marRight w:val="0"/>
                          <w:marTop w:val="0"/>
                          <w:marBottom w:val="0"/>
                          <w:divBdr>
                            <w:top w:val="none" w:sz="0" w:space="0" w:color="auto"/>
                            <w:left w:val="none" w:sz="0" w:space="0" w:color="auto"/>
                            <w:bottom w:val="none" w:sz="0" w:space="0" w:color="auto"/>
                            <w:right w:val="none" w:sz="0" w:space="0" w:color="auto"/>
                          </w:divBdr>
                          <w:divsChild>
                            <w:div w:id="694305540">
                              <w:marLeft w:val="0"/>
                              <w:marRight w:val="0"/>
                              <w:marTop w:val="150"/>
                              <w:marBottom w:val="0"/>
                              <w:divBdr>
                                <w:top w:val="none" w:sz="0" w:space="0" w:color="auto"/>
                                <w:left w:val="none" w:sz="0" w:space="0" w:color="auto"/>
                                <w:bottom w:val="none" w:sz="0" w:space="0" w:color="auto"/>
                                <w:right w:val="none" w:sz="0" w:space="0" w:color="auto"/>
                              </w:divBdr>
                              <w:divsChild>
                                <w:div w:id="1263686126">
                                  <w:marLeft w:val="0"/>
                                  <w:marRight w:val="0"/>
                                  <w:marTop w:val="0"/>
                                  <w:marBottom w:val="0"/>
                                  <w:divBdr>
                                    <w:top w:val="none" w:sz="0" w:space="0" w:color="auto"/>
                                    <w:left w:val="none" w:sz="0" w:space="0" w:color="auto"/>
                                    <w:bottom w:val="none" w:sz="0" w:space="0" w:color="auto"/>
                                    <w:right w:val="none" w:sz="0" w:space="0" w:color="auto"/>
                                  </w:divBdr>
                                  <w:divsChild>
                                    <w:div w:id="686324940">
                                      <w:marLeft w:val="0"/>
                                      <w:marRight w:val="0"/>
                                      <w:marTop w:val="0"/>
                                      <w:marBottom w:val="0"/>
                                      <w:divBdr>
                                        <w:top w:val="none" w:sz="0" w:space="0" w:color="auto"/>
                                        <w:left w:val="none" w:sz="0" w:space="0" w:color="auto"/>
                                        <w:bottom w:val="none" w:sz="0" w:space="0" w:color="auto"/>
                                        <w:right w:val="none" w:sz="0" w:space="0" w:color="auto"/>
                                      </w:divBdr>
                                      <w:divsChild>
                                        <w:div w:id="2059894030">
                                          <w:marLeft w:val="0"/>
                                          <w:marRight w:val="0"/>
                                          <w:marTop w:val="0"/>
                                          <w:marBottom w:val="0"/>
                                          <w:divBdr>
                                            <w:top w:val="none" w:sz="0" w:space="0" w:color="auto"/>
                                            <w:left w:val="none" w:sz="0" w:space="0" w:color="auto"/>
                                            <w:bottom w:val="none" w:sz="0" w:space="0" w:color="auto"/>
                                            <w:right w:val="none" w:sz="0" w:space="0" w:color="auto"/>
                                          </w:divBdr>
                                          <w:divsChild>
                                            <w:div w:id="16012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906306">
      <w:bodyDiv w:val="1"/>
      <w:marLeft w:val="0"/>
      <w:marRight w:val="0"/>
      <w:marTop w:val="0"/>
      <w:marBottom w:val="0"/>
      <w:divBdr>
        <w:top w:val="none" w:sz="0" w:space="0" w:color="auto"/>
        <w:left w:val="none" w:sz="0" w:space="0" w:color="auto"/>
        <w:bottom w:val="none" w:sz="0" w:space="0" w:color="auto"/>
        <w:right w:val="none" w:sz="0" w:space="0" w:color="auto"/>
      </w:divBdr>
    </w:div>
    <w:div w:id="1701323187">
      <w:bodyDiv w:val="1"/>
      <w:marLeft w:val="0"/>
      <w:marRight w:val="0"/>
      <w:marTop w:val="0"/>
      <w:marBottom w:val="0"/>
      <w:divBdr>
        <w:top w:val="none" w:sz="0" w:space="0" w:color="auto"/>
        <w:left w:val="none" w:sz="0" w:space="0" w:color="auto"/>
        <w:bottom w:val="none" w:sz="0" w:space="0" w:color="auto"/>
        <w:right w:val="none" w:sz="0" w:space="0" w:color="auto"/>
      </w:divBdr>
      <w:divsChild>
        <w:div w:id="360980371">
          <w:marLeft w:val="0"/>
          <w:marRight w:val="0"/>
          <w:marTop w:val="0"/>
          <w:marBottom w:val="0"/>
          <w:divBdr>
            <w:top w:val="none" w:sz="0" w:space="0" w:color="auto"/>
            <w:left w:val="none" w:sz="0" w:space="0" w:color="auto"/>
            <w:bottom w:val="none" w:sz="0" w:space="0" w:color="auto"/>
            <w:right w:val="none" w:sz="0" w:space="0" w:color="auto"/>
          </w:divBdr>
          <w:divsChild>
            <w:div w:id="1879389432">
              <w:marLeft w:val="0"/>
              <w:marRight w:val="0"/>
              <w:marTop w:val="0"/>
              <w:marBottom w:val="0"/>
              <w:divBdr>
                <w:top w:val="none" w:sz="0" w:space="0" w:color="auto"/>
                <w:left w:val="none" w:sz="0" w:space="0" w:color="auto"/>
                <w:bottom w:val="none" w:sz="0" w:space="0" w:color="auto"/>
                <w:right w:val="none" w:sz="0" w:space="0" w:color="auto"/>
              </w:divBdr>
              <w:divsChild>
                <w:div w:id="1043795104">
                  <w:marLeft w:val="0"/>
                  <w:marRight w:val="0"/>
                  <w:marTop w:val="0"/>
                  <w:marBottom w:val="0"/>
                  <w:divBdr>
                    <w:top w:val="none" w:sz="0" w:space="0" w:color="auto"/>
                    <w:left w:val="none" w:sz="0" w:space="0" w:color="auto"/>
                    <w:bottom w:val="none" w:sz="0" w:space="0" w:color="auto"/>
                    <w:right w:val="none" w:sz="0" w:space="0" w:color="auto"/>
                  </w:divBdr>
                  <w:divsChild>
                    <w:div w:id="2059041238">
                      <w:marLeft w:val="0"/>
                      <w:marRight w:val="0"/>
                      <w:marTop w:val="0"/>
                      <w:marBottom w:val="0"/>
                      <w:divBdr>
                        <w:top w:val="none" w:sz="0" w:space="0" w:color="auto"/>
                        <w:left w:val="none" w:sz="0" w:space="0" w:color="auto"/>
                        <w:bottom w:val="none" w:sz="0" w:space="0" w:color="auto"/>
                        <w:right w:val="none" w:sz="0" w:space="0" w:color="auto"/>
                      </w:divBdr>
                      <w:divsChild>
                        <w:div w:id="1722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es.benelux@sanh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58A11-4C3F-49EF-945D-E1CB41E8F496}">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2.xml><?xml version="1.0" encoding="utf-8"?>
<ds:datastoreItem xmlns:ds="http://schemas.openxmlformats.org/officeDocument/2006/customXml" ds:itemID="{202F3CC3-7C21-4C6A-8DD4-C56DEA95C78D}">
  <ds:schemaRefs>
    <ds:schemaRef ds:uri="http://schemas.microsoft.com/sharepoint/v3/contenttype/forms"/>
  </ds:schemaRefs>
</ds:datastoreItem>
</file>

<file path=customXml/itemProps3.xml><?xml version="1.0" encoding="utf-8"?>
<ds:datastoreItem xmlns:ds="http://schemas.openxmlformats.org/officeDocument/2006/customXml" ds:itemID="{49A8F778-B0BB-3248-99AE-594321591378}">
  <ds:schemaRefs>
    <ds:schemaRef ds:uri="http://schemas.openxmlformats.org/officeDocument/2006/bibliography"/>
  </ds:schemaRefs>
</ds:datastoreItem>
</file>

<file path=customXml/itemProps4.xml><?xml version="1.0" encoding="utf-8"?>
<ds:datastoreItem xmlns:ds="http://schemas.openxmlformats.org/officeDocument/2006/customXml" ds:itemID="{559DE1D9-A33A-4D9D-AC6B-6CE380D74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Fabrikant Bestek 2006 R6 NL.dotx</Template>
  <TotalTime>0</TotalTime>
  <Pages>5</Pages>
  <Words>1639</Words>
  <Characters>9043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Perslucht, leidingen, RVS, niet voorgeïsoleerd</vt:lpstr>
    </vt:vector>
  </TitlesOfParts>
  <Manager>Redactie CBS</Manager>
  <Company>Cobosystems NV</Company>
  <LinksUpToDate>false</LinksUpToDate>
  <CharactersWithSpaces>10661</CharactersWithSpaces>
  <SharedDoc>false</SharedDoc>
  <HLinks>
    <vt:vector size="6" baseType="variant">
      <vt:variant>
        <vt:i4>6553629</vt:i4>
      </vt:variant>
      <vt:variant>
        <vt:i4>0</vt:i4>
      </vt:variant>
      <vt:variant>
        <vt:i4>0</vt:i4>
      </vt:variant>
      <vt:variant>
        <vt:i4>5</vt:i4>
      </vt:variant>
      <vt:variant>
        <vt:lpwstr>mailto:sales.benelux@sanha.com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Perslucht, leidingen, RVS, niet voorgeïsoleerd</dc:title>
  <dc:subject>Sanha - NiroSan-Press Industry v2b 2013</dc:subject>
  <dc:creator>YV / 2013 06 20</dc:creator>
  <cp:keywords>Copyright CBS 2013</cp:keywords>
  <cp:lastModifiedBy>Maxime Enckels</cp:lastModifiedBy>
  <cp:revision>2</cp:revision>
  <cp:lastPrinted>2013-06-10T11:51:00Z</cp:lastPrinted>
  <dcterms:created xsi:type="dcterms:W3CDTF">2023-12-06T16:16:00Z</dcterms:created>
  <dcterms:modified xsi:type="dcterms:W3CDTF">2023-12-06T16:16:00Z</dcterms:modified>
  <cp:category>Fabrikantbestektekst R6 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